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i/>
          <w:iCs/>
          <w:sz w:val="32"/>
          <w:szCs w:val="32"/>
          <w:lang w:val="en-US" w:eastAsia="zh-CN"/>
        </w:rPr>
      </w:pPr>
      <w:bookmarkStart w:id="0" w:name="OLE_LINK6"/>
      <w:bookmarkStart w:id="1" w:name="OLE_LINK5"/>
      <w:r>
        <w:rPr>
          <w:rFonts w:ascii="Arial" w:hAnsi="Arial" w:eastAsia="宋体" w:cs="Times New Roman"/>
          <w:b/>
          <w:bCs/>
          <w:sz w:val="24"/>
          <w:szCs w:val="24"/>
          <w:lang w:val="en-GB"/>
        </w:rPr>
        <w:t>GPP T</w:t>
      </w:r>
      <w:bookmarkStart w:id="2" w:name="_Ref452454252"/>
      <w:bookmarkEnd w:id="2"/>
      <w:r>
        <w:rPr>
          <w:rFonts w:ascii="Arial" w:hAnsi="Arial" w:eastAsia="宋体" w:cs="Times New Roman"/>
          <w:b/>
          <w:bCs/>
          <w:sz w:val="24"/>
          <w:szCs w:val="24"/>
          <w:lang w:val="en-GB"/>
        </w:rPr>
        <w:t>SG-RAN WG4 Meeting #92</w:t>
      </w:r>
      <w:r>
        <w:rPr>
          <w:rFonts w:hint="eastAsia" w:ascii="Arial" w:hAnsi="Arial" w:eastAsia="宋体" w:cs="Times New Roman"/>
          <w:b/>
          <w:bCs/>
          <w:sz w:val="24"/>
          <w:szCs w:val="24"/>
          <w:lang w:val="en-US" w:eastAsia="zh-CN"/>
        </w:rPr>
        <w:t>bis</w:t>
      </w:r>
      <w:r>
        <w:rPr>
          <w:rFonts w:ascii="Arial" w:hAnsi="Arial" w:eastAsia="宋体" w:cs="Times New Roman"/>
          <w:b/>
          <w:bCs/>
          <w:sz w:val="24"/>
          <w:szCs w:val="24"/>
          <w:lang w:val="en-GB"/>
        </w:rPr>
        <w:t xml:space="preserve">                </w:t>
      </w:r>
      <w:r>
        <w:rPr>
          <w:rFonts w:ascii="Arial" w:hAnsi="Arial" w:eastAsia="宋体" w:cs="Times New Roman"/>
          <w:b/>
          <w:bCs/>
          <w:sz w:val="24"/>
          <w:szCs w:val="20"/>
          <w:lang w:val="en-GB"/>
        </w:rPr>
        <w:tab/>
      </w:r>
      <w:r>
        <w:rPr>
          <w:rFonts w:ascii="Arial" w:hAnsi="Arial" w:eastAsia="宋体" w:cs="Times New Roman"/>
          <w:b/>
          <w:bCs/>
          <w:sz w:val="24"/>
          <w:szCs w:val="24"/>
          <w:lang w:val="en-GB" w:eastAsia="ja-JP"/>
        </w:rPr>
        <w:t>R4-</w:t>
      </w:r>
      <w:r>
        <w:rPr>
          <w:rFonts w:ascii="Arial" w:hAnsi="Arial" w:eastAsia="宋体" w:cs="Times New Roman"/>
          <w:b/>
          <w:bCs/>
          <w:sz w:val="24"/>
          <w:szCs w:val="24"/>
          <w:lang w:val="en-GB" w:eastAsia="zh-CN"/>
        </w:rPr>
        <w:t>19</w:t>
      </w:r>
      <w:r>
        <w:rPr>
          <w:rFonts w:hint="eastAsia" w:ascii="Arial" w:hAnsi="Arial" w:eastAsia="宋体" w:cs="Times New Roman"/>
          <w:b/>
          <w:bCs/>
          <w:sz w:val="24"/>
          <w:szCs w:val="24"/>
          <w:lang w:val="en-US" w:eastAsia="zh-CN"/>
        </w:rPr>
        <w:t>12665</w:t>
      </w:r>
      <w:bookmarkStart w:id="5" w:name="_GoBack"/>
      <w:bookmarkEnd w:id="5"/>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US" w:eastAsia="zh-CN"/>
        </w:rPr>
        <w:t>Chongqing</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China</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October</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14</w:t>
      </w:r>
      <w:r>
        <w:rPr>
          <w:rFonts w:ascii="Arial" w:hAnsi="Arial" w:eastAsia="宋体" w:cs="Times New Roman"/>
          <w:b/>
          <w:bCs/>
          <w:sz w:val="24"/>
          <w:szCs w:val="24"/>
          <w:vertAlign w:val="superscript"/>
          <w:lang w:val="en-GB"/>
        </w:rPr>
        <w:t>th</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18</w:t>
      </w:r>
      <w:r>
        <w:rPr>
          <w:rFonts w:ascii="Arial" w:hAnsi="Arial" w:eastAsia="宋体" w:cs="Times New Roman"/>
          <w:b/>
          <w:bCs/>
          <w:sz w:val="24"/>
          <w:szCs w:val="24"/>
          <w:vertAlign w:val="superscript"/>
          <w:lang w:val="en-GB"/>
        </w:rPr>
        <w:t>th</w:t>
      </w:r>
      <w:r>
        <w:rPr>
          <w:rFonts w:ascii="Arial" w:hAnsi="Arial" w:eastAsia="宋体" w:cs="Times New Roman"/>
          <w:b/>
          <w:bCs/>
          <w:sz w:val="24"/>
          <w:szCs w:val="24"/>
          <w:lang w:val="en-GB"/>
        </w:rPr>
        <w:t xml:space="preserve"> </w:t>
      </w:r>
      <w:r>
        <w:rPr>
          <w:rFonts w:ascii="Arial" w:hAnsi="Arial" w:eastAsia="宋体" w:cs="Times New Roman"/>
          <w:b/>
          <w:bCs/>
          <w:sz w:val="24"/>
          <w:szCs w:val="24"/>
          <w:lang w:eastAsia="zh-CN"/>
        </w:rPr>
        <w:t>2019</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3" w:name="_Hlk7778829"/>
      <w:r>
        <w:rPr>
          <w:rFonts w:hint="eastAsia" w:ascii="Arial" w:hAnsi="Arial" w:eastAsia="Calibri" w:cs="Arial"/>
          <w:b/>
          <w:bCs/>
          <w:sz w:val="24"/>
          <w:lang w:val="en-GB"/>
        </w:rPr>
        <w:t>Discussion on RSSI and CO measurements for NR-U</w:t>
      </w:r>
      <w:r>
        <w:rPr>
          <w:rFonts w:ascii="Arial" w:hAnsi="Arial" w:eastAsia="Calibri" w:cs="Arial"/>
          <w:b/>
          <w:bCs/>
          <w:sz w:val="24"/>
          <w:lang w:val="en-GB"/>
        </w:rPr>
        <w:t xml:space="preserve"> </w:t>
      </w:r>
      <w:bookmarkEnd w:id="3"/>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8.1.4.11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r>
        <w:rPr>
          <w:rFonts w:hint="eastAsia" w:ascii="Arial" w:hAnsi="Arial" w:eastAsia="宋体" w:cs="Arial"/>
          <w:b/>
          <w:bCs/>
          <w:sz w:val="24"/>
          <w:lang w:val="en-US" w:eastAsia="zh-CN"/>
        </w:rPr>
        <w:t xml:space="preserve"> and Decision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29"/>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eastAsia" w:eastAsia="宋体"/>
          <w:lang w:val="en-US" w:eastAsia="zh-CN"/>
        </w:rPr>
      </w:pPr>
      <w:r>
        <w:rPr>
          <w:rFonts w:hint="eastAsia" w:eastAsia="宋体" w:cs="Times New Roman"/>
          <w:szCs w:val="20"/>
          <w:lang w:val="en-US" w:eastAsia="zh-CN"/>
        </w:rPr>
        <w:t xml:space="preserve">The definition of RSSI as well as the measurement and reporting details were discussed at the previous RAN4 92 meeting. </w:t>
      </w:r>
      <w:r>
        <w:rPr>
          <w:rFonts w:eastAsia="Calibri" w:cs="Times New Roman"/>
          <w:szCs w:val="20"/>
        </w:rPr>
        <w:t xml:space="preserve">In this document, we discuss the </w:t>
      </w:r>
      <w:r>
        <w:rPr>
          <w:rFonts w:hint="eastAsia" w:eastAsia="宋体" w:cs="Times New Roman"/>
          <w:szCs w:val="20"/>
          <w:lang w:val="en-US" w:eastAsia="zh-CN"/>
        </w:rPr>
        <w:t>issue and provide our view on it.</w:t>
      </w:r>
    </w:p>
    <w:p>
      <w:pPr>
        <w:pStyle w:val="26"/>
        <w:jc w:val="both"/>
        <w:rPr>
          <w:rFonts w:hint="default" w:eastAsia="宋体"/>
          <w:lang w:val="en-US" w:eastAsia="zh-CN"/>
        </w:rPr>
      </w:pPr>
      <w:r>
        <w:t>2</w:t>
      </w:r>
      <w:r>
        <w:tab/>
      </w:r>
      <w:r>
        <w:rPr>
          <w:rFonts w:hint="eastAsia"/>
          <w:lang w:val="en-US" w:eastAsia="zh-CN"/>
        </w:rPr>
        <w:t>Definition, measurement and reporting of RSSI and CO</w:t>
      </w:r>
    </w:p>
    <w:p>
      <w:pPr>
        <w:ind w:right="-22"/>
        <w:rPr>
          <w:rFonts w:hint="default" w:eastAsia="Calibri" w:cs="Times New Roman"/>
          <w:szCs w:val="20"/>
          <w:lang w:val="en-US"/>
        </w:rPr>
      </w:pPr>
      <w:r>
        <w:rPr>
          <w:rFonts w:hint="eastAsia" w:eastAsia="宋体" w:cs="Times New Roman"/>
          <w:szCs w:val="20"/>
          <w:lang w:val="en-US" w:eastAsia="zh-CN"/>
        </w:rPr>
        <w:t>T</w:t>
      </w:r>
      <w:r>
        <w:rPr>
          <w:rFonts w:eastAsia="Calibri" w:cs="Times New Roman"/>
          <w:szCs w:val="20"/>
          <w:lang w:val="en-GB"/>
        </w:rPr>
        <w:t xml:space="preserve">he current </w:t>
      </w:r>
      <w:r>
        <w:rPr>
          <w:rFonts w:hint="eastAsia" w:eastAsia="宋体" w:cs="Times New Roman"/>
          <w:szCs w:val="20"/>
          <w:lang w:val="en-US" w:eastAsia="zh-CN"/>
        </w:rPr>
        <w:t xml:space="preserve">definition of </w:t>
      </w:r>
      <w:r>
        <w:rPr>
          <w:rFonts w:eastAsia="Calibri" w:cs="Times New Roman"/>
          <w:szCs w:val="20"/>
          <w:lang w:val="en-GB"/>
        </w:rPr>
        <w:t>received signal strength indicator (RSSI) measurement in TS 36.214</w:t>
      </w:r>
      <w:r>
        <w:rPr>
          <w:rFonts w:hint="eastAsia" w:eastAsia="宋体" w:cs="Times New Roman"/>
          <w:szCs w:val="20"/>
          <w:lang w:val="en-US" w:eastAsia="zh-CN"/>
        </w:rPr>
        <w:t xml:space="preserve"> </w:t>
      </w:r>
      <w:r>
        <w:rPr>
          <w:rFonts w:eastAsia="Calibri" w:cs="Times New Roman"/>
          <w:szCs w:val="20"/>
          <w:lang w:val="en-GB"/>
        </w:rPr>
        <w:fldChar w:fldCharType="begin"/>
      </w:r>
      <w:r>
        <w:rPr>
          <w:rFonts w:eastAsia="Calibri" w:cs="Times New Roman"/>
          <w:szCs w:val="20"/>
          <w:lang w:val="en-GB"/>
        </w:rPr>
        <w:instrText xml:space="preserve"> REF _Ref16253853 \r \h </w:instrText>
      </w:r>
      <w:r>
        <w:rPr>
          <w:rFonts w:eastAsia="Calibri" w:cs="Times New Roman"/>
          <w:szCs w:val="20"/>
          <w:lang w:val="en-GB"/>
        </w:rPr>
        <w:fldChar w:fldCharType="separate"/>
      </w:r>
      <w:r>
        <w:rPr>
          <w:rFonts w:eastAsia="Calibri" w:cs="Times New Roman"/>
          <w:szCs w:val="20"/>
          <w:lang w:val="en-GB"/>
        </w:rPr>
        <w:t>[1]</w:t>
      </w:r>
      <w:r>
        <w:rPr>
          <w:rFonts w:eastAsia="Calibri" w:cs="Times New Roman"/>
          <w:szCs w:val="20"/>
          <w:lang w:val="en-GB"/>
        </w:rPr>
        <w:fldChar w:fldCharType="end"/>
      </w:r>
      <w:r>
        <w:rPr>
          <w:rFonts w:hint="eastAsia" w:eastAsia="宋体" w:cs="Times New Roman"/>
          <w:szCs w:val="20"/>
          <w:lang w:val="en-US" w:eastAsia="zh-CN"/>
        </w:rPr>
        <w:t xml:space="preserve"> (copied below) made it hard for base station to use the reported value, since the RSSI is not normalized by measurement bandwidth and the bandwidth is up to UE implementation. The base station is not aware of the number of RBs used for measurement, thus unable to utilize the reported RSSI.</w:t>
      </w:r>
    </w:p>
    <w:p>
      <w:pPr>
        <w:pStyle w:val="8"/>
        <w:keepNext/>
      </w:pPr>
      <w:r>
        <w:t xml:space="preserve">Table </w:t>
      </w:r>
      <w:r>
        <w:fldChar w:fldCharType="begin"/>
      </w:r>
      <w:r>
        <w:instrText xml:space="preserve"> SEQ Table \* ARABIC </w:instrText>
      </w:r>
      <w:r>
        <w:fldChar w:fldCharType="separate"/>
      </w:r>
      <w:r>
        <w:t>1</w:t>
      </w:r>
      <w:r>
        <w:fldChar w:fldCharType="end"/>
      </w:r>
      <w:r>
        <w:t xml:space="preserve"> - RSSI definition in TS 36.214</w:t>
      </w:r>
    </w:p>
    <w:tbl>
      <w:tblPr>
        <w:tblStyle w:val="20"/>
        <w:tblW w:w="97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1"/>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1951" w:type="dxa"/>
          </w:tcPr>
          <w:p>
            <w:pPr>
              <w:pStyle w:val="46"/>
              <w:rPr>
                <w:b/>
              </w:rPr>
            </w:pPr>
            <w:r>
              <w:rPr>
                <w:b/>
              </w:rPr>
              <w:t>Definition</w:t>
            </w:r>
          </w:p>
        </w:tc>
        <w:tc>
          <w:tcPr>
            <w:tcW w:w="7787" w:type="dxa"/>
          </w:tcPr>
          <w:p>
            <w:pPr>
              <w:pStyle w:val="46"/>
            </w:pPr>
            <w:r>
              <w:t xml:space="preserve">E-UTRA Received Signal Strength Indicator (RSSI), comprises the </w:t>
            </w:r>
            <w:r>
              <w:rPr>
                <w:lang w:val="en-US"/>
              </w:rPr>
              <w:t xml:space="preserve">linear average of the </w:t>
            </w:r>
            <w:r>
              <w:t xml:space="preserve">total received power </w:t>
            </w:r>
            <w:r>
              <w:rPr>
                <w:lang w:val="en-US"/>
              </w:rPr>
              <w:t xml:space="preserve">(in [W]) </w:t>
            </w:r>
            <w:r>
              <w:t xml:space="preserve">observed </w:t>
            </w:r>
            <w:r>
              <w:rPr>
                <w:lang w:val="en-US"/>
              </w:rPr>
              <w:t xml:space="preserve">only in the configured OFDM symbol and </w:t>
            </w:r>
            <w:r>
              <w:t xml:space="preserve">in the measurement bandwidth over </w:t>
            </w:r>
            <w:r>
              <w:rPr>
                <w:i/>
                <w:iCs/>
                <w:shd w:val="clear" w:color="auto" w:fill="FFFF00"/>
              </w:rPr>
              <w:t>N</w:t>
            </w:r>
            <w:r>
              <w:rPr>
                <w:shd w:val="clear" w:color="auto" w:fill="FFFF00"/>
              </w:rPr>
              <w:t xml:space="preserve"> number of resource blocks</w:t>
            </w:r>
            <w:r>
              <w:t xml:space="preserve">, by the UE from all sources, including co-channel serving and non-serving cells, adjacent channel interference, thermal noise etc. </w:t>
            </w:r>
          </w:p>
          <w:p>
            <w:pPr>
              <w:pStyle w:val="46"/>
            </w:pPr>
          </w:p>
          <w:p>
            <w:pPr>
              <w:pStyle w:val="46"/>
            </w:pPr>
            <w:r>
              <w:t>Higher layers indicate the measurement duration and which OFDM symbol(s) should be measured by the UE.</w:t>
            </w:r>
          </w:p>
          <w:p>
            <w:pPr>
              <w:pStyle w:val="46"/>
            </w:pPr>
          </w:p>
          <w:p>
            <w:pPr>
              <w:pStyle w:val="60"/>
              <w:rPr>
                <w:sz w:val="18"/>
                <w:szCs w:val="18"/>
              </w:rPr>
            </w:pPr>
            <w:r>
              <w:rPr>
                <w:sz w:val="18"/>
                <w:szCs w:val="18"/>
              </w:rPr>
              <w:t xml:space="preserve">The reference point for the RSSI shall be the antenna connector of the UE. </w:t>
            </w:r>
          </w:p>
          <w:p>
            <w:pPr>
              <w:pStyle w:val="60"/>
              <w:rPr>
                <w:sz w:val="18"/>
                <w:szCs w:val="18"/>
              </w:rPr>
            </w:pPr>
          </w:p>
          <w:p>
            <w:pPr>
              <w:pStyle w:val="60"/>
              <w:rPr>
                <w:sz w:val="18"/>
                <w:szCs w:val="18"/>
              </w:rPr>
            </w:pPr>
            <w:r>
              <w:rPr>
                <w:sz w:val="18"/>
                <w:szCs w:val="18"/>
              </w:rPr>
              <w:t>If receiver diversity is in use by the UE, the reported value shall not be lower than the corresponding RSSI of any of the individual diversity branches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jc w:val="center"/>
        </w:trPr>
        <w:tc>
          <w:tcPr>
            <w:tcW w:w="1951" w:type="dxa"/>
          </w:tcPr>
          <w:p>
            <w:pPr>
              <w:pStyle w:val="46"/>
              <w:rPr>
                <w:b/>
              </w:rPr>
            </w:pPr>
            <w:r>
              <w:rPr>
                <w:b/>
              </w:rPr>
              <w:t>Applicable for</w:t>
            </w:r>
          </w:p>
        </w:tc>
        <w:tc>
          <w:tcPr>
            <w:tcW w:w="7787" w:type="dxa"/>
          </w:tcPr>
          <w:p>
            <w:pPr>
              <w:pStyle w:val="46"/>
            </w:pPr>
            <w:r>
              <w:t>RRC_CONNECTED intra-frequency,</w:t>
            </w:r>
          </w:p>
          <w:p>
            <w:pPr>
              <w:pStyle w:val="46"/>
            </w:pPr>
            <w:r>
              <w:t>RRC_CONNECTED inter-frequency</w:t>
            </w:r>
          </w:p>
        </w:tc>
      </w:tr>
    </w:tbl>
    <w:p>
      <w:pPr>
        <w:jc w:val="both"/>
        <w:rPr>
          <w:rFonts w:hint="default" w:eastAsia="宋体"/>
          <w:bCs/>
          <w:szCs w:val="20"/>
          <w:lang w:val="en-US" w:eastAsia="zh-CN"/>
        </w:rPr>
      </w:pPr>
    </w:p>
    <w:p>
      <w:pPr>
        <w:pStyle w:val="38"/>
        <w:rPr>
          <w:rFonts w:hint="default" w:eastAsia="宋体"/>
          <w:lang w:val="en-US" w:eastAsia="zh-CN"/>
        </w:rPr>
      </w:pPr>
      <w:r>
        <w:rPr>
          <w:rFonts w:hint="eastAsia" w:eastAsia="宋体"/>
          <w:lang w:val="en-US" w:eastAsia="zh-CN"/>
        </w:rPr>
        <w:t>The current definition of RSSI makes it hard for base station to use the reported value, hence needs to be mended.</w:t>
      </w:r>
    </w:p>
    <w:p>
      <w:pPr>
        <w:keepLines/>
        <w:overflowPunct w:val="0"/>
        <w:autoSpaceDE w:val="0"/>
        <w:autoSpaceDN w:val="0"/>
        <w:adjustRightInd w:val="0"/>
        <w:spacing w:after="180"/>
        <w:textAlignment w:val="baseline"/>
        <w:rPr>
          <w:rFonts w:hint="eastAsia" w:eastAsia="宋体"/>
          <w:lang w:val="en-US" w:eastAsia="zh-CN"/>
        </w:rPr>
      </w:pPr>
      <w:r>
        <w:rPr>
          <w:rFonts w:hint="eastAsia" w:eastAsia="宋体"/>
          <w:lang w:val="en-US" w:eastAsia="zh-CN"/>
        </w:rPr>
        <w:t>The RSSI measurement should reflect the linear average of the measured power over a certain duration of time and a certain range of frequency. Normalizing the power by number of REs allows for a single metric for different measurement bandwidth and SCS. From RAN4 perspective, such a metric independent of numerology is preferred. What</w:t>
      </w:r>
      <w:r>
        <w:rPr>
          <w:rFonts w:hint="default" w:eastAsia="宋体"/>
          <w:lang w:val="en-US" w:eastAsia="zh-CN"/>
        </w:rPr>
        <w:t>’</w:t>
      </w:r>
      <w:r>
        <w:rPr>
          <w:rFonts w:hint="eastAsia" w:eastAsia="宋体"/>
          <w:lang w:val="en-US" w:eastAsia="zh-CN"/>
        </w:rPr>
        <w:t>s more, this definition is also in conformance with the definition of SS-RSRP for NR in TS 38.215 [2].</w:t>
      </w:r>
    </w:p>
    <w:p>
      <w:pPr>
        <w:pStyle w:val="34"/>
        <w:rPr>
          <w:sz w:val="20"/>
          <w:szCs w:val="20"/>
          <w:lang w:eastAsia="zh-CN"/>
        </w:rPr>
      </w:pPr>
      <w:r>
        <w:rPr>
          <w:rFonts w:hint="eastAsia"/>
          <w:sz w:val="20"/>
          <w:szCs w:val="20"/>
          <w:lang w:val="en-US" w:eastAsia="zh-CN"/>
        </w:rPr>
        <w:t>RSSI measurement bandwidth shall be known to both UE and base station.</w:t>
      </w:r>
    </w:p>
    <w:p>
      <w:pPr>
        <w:rPr>
          <w:rFonts w:hint="default" w:eastAsia="宋体"/>
          <w:sz w:val="20"/>
          <w:lang w:val="en-US" w:eastAsia="zh-CN"/>
        </w:rPr>
      </w:pPr>
      <w:r>
        <w:rPr>
          <w:rFonts w:hint="eastAsia"/>
          <w:lang w:val="en-US" w:eastAsia="zh-CN"/>
        </w:rPr>
        <w:t>In RAN1 96 [3], it</w:t>
      </w:r>
      <w:r>
        <w:rPr>
          <w:rFonts w:hint="default"/>
          <w:lang w:val="en-US" w:eastAsia="zh-CN"/>
        </w:rPr>
        <w:t>’</w:t>
      </w:r>
      <w:r>
        <w:rPr>
          <w:rFonts w:hint="eastAsia"/>
          <w:lang w:val="en-US" w:eastAsia="zh-CN"/>
        </w:rPr>
        <w:t>s agreed that for CLI measurement purposes, the measurement resource in both time and frequency is configured by the base station:</w:t>
      </w:r>
    </w:p>
    <w:tbl>
      <w:tblPr>
        <w:tblStyle w:val="21"/>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rPr>
                <w:szCs w:val="22"/>
                <w:highlight w:val="green"/>
                <w:lang w:eastAsia="ko-KR"/>
              </w:rPr>
            </w:pPr>
            <w:r>
              <w:rPr>
                <w:szCs w:val="22"/>
                <w:highlight w:val="green"/>
                <w:lang w:eastAsia="ko-KR"/>
              </w:rPr>
              <w:t>Agreement</w:t>
            </w:r>
          </w:p>
          <w:p>
            <w:pPr>
              <w:rPr>
                <w:rFonts w:eastAsia="Malgun Gothic"/>
                <w:lang w:val="en-US" w:eastAsia="ko-KR"/>
              </w:rPr>
            </w:pPr>
            <w:r>
              <w:rPr>
                <w:rFonts w:eastAsia="Malgun Gothic"/>
                <w:lang w:val="en-US" w:eastAsia="ko-KR"/>
              </w:rPr>
              <w:t>In information element of resource configuration for</w:t>
            </w:r>
            <w:r>
              <w:rPr>
                <w:rFonts w:hint="eastAsia" w:eastAsia="Malgun Gothic"/>
                <w:lang w:val="en-US" w:eastAsia="ko-KR"/>
              </w:rPr>
              <w:t xml:space="preserve"> CLI-RSSI measurement</w:t>
            </w:r>
            <w:r>
              <w:rPr>
                <w:rFonts w:eastAsia="Malgun Gothic"/>
                <w:lang w:val="en-US" w:eastAsia="ko-KR"/>
              </w:rPr>
              <w:t>, at least following parameters are included</w:t>
            </w:r>
          </w:p>
          <w:p>
            <w:pPr>
              <w:pStyle w:val="24"/>
              <w:numPr>
                <w:ilvl w:val="0"/>
                <w:numId w:val="6"/>
              </w:numPr>
              <w:wordWrap w:val="0"/>
              <w:overflowPunct/>
              <w:adjustRightInd/>
              <w:spacing w:after="0"/>
              <w:contextualSpacing w:val="0"/>
              <w:jc w:val="both"/>
              <w:textAlignment w:val="auto"/>
              <w:rPr>
                <w:rFonts w:eastAsia="Malgun Gothic"/>
              </w:rPr>
            </w:pPr>
            <w:r>
              <w:rPr>
                <w:rFonts w:eastAsia="Malgun Gothic"/>
              </w:rPr>
              <w:t>Number of PRBs and start PRB index for subband indication</w:t>
            </w:r>
          </w:p>
          <w:p>
            <w:pPr>
              <w:pStyle w:val="24"/>
              <w:numPr>
                <w:ilvl w:val="1"/>
                <w:numId w:val="6"/>
              </w:numPr>
              <w:wordWrap w:val="0"/>
              <w:overflowPunct/>
              <w:adjustRightInd/>
              <w:spacing w:after="0"/>
              <w:contextualSpacing w:val="0"/>
              <w:jc w:val="both"/>
              <w:textAlignment w:val="auto"/>
              <w:rPr>
                <w:rFonts w:eastAsia="Malgun Gothic"/>
              </w:rPr>
            </w:pPr>
            <w:r>
              <w:rPr>
                <w:rFonts w:hint="eastAsia" w:eastAsia="Malgun Gothic"/>
              </w:rPr>
              <w:t xml:space="preserve">Note: </w:t>
            </w:r>
            <w:r>
              <w:rPr>
                <w:rFonts w:eastAsia="Malgun Gothic"/>
              </w:rPr>
              <w:t>Configured PRBs are contiguous.</w:t>
            </w:r>
          </w:p>
          <w:p>
            <w:pPr>
              <w:pStyle w:val="24"/>
              <w:numPr>
                <w:ilvl w:val="1"/>
                <w:numId w:val="6"/>
              </w:numPr>
              <w:wordWrap w:val="0"/>
              <w:overflowPunct/>
              <w:adjustRightInd/>
              <w:spacing w:after="0"/>
              <w:contextualSpacing w:val="0"/>
              <w:jc w:val="both"/>
              <w:textAlignment w:val="auto"/>
              <w:rPr>
                <w:rFonts w:eastAsia="Malgun Gothic"/>
              </w:rPr>
            </w:pPr>
            <w:r>
              <w:rPr>
                <w:rFonts w:eastAsia="Malgun Gothic"/>
              </w:rPr>
              <w:t>Note: The exact number of PRBs is up to RAN4.</w:t>
            </w:r>
          </w:p>
          <w:p>
            <w:pPr>
              <w:pStyle w:val="24"/>
              <w:numPr>
                <w:ilvl w:val="0"/>
                <w:numId w:val="6"/>
              </w:numPr>
              <w:wordWrap w:val="0"/>
              <w:overflowPunct/>
              <w:adjustRightInd/>
              <w:spacing w:after="0"/>
              <w:contextualSpacing w:val="0"/>
              <w:jc w:val="both"/>
              <w:textAlignment w:val="auto"/>
              <w:rPr>
                <w:rFonts w:eastAsia="Malgun Gothic"/>
              </w:rPr>
            </w:pPr>
            <w:r>
              <w:rPr>
                <w:rFonts w:eastAsia="Malgun Gothic"/>
              </w:rPr>
              <w:t>Number of OFDM symbols and first OFDM symbol index in a slot</w:t>
            </w:r>
          </w:p>
          <w:p>
            <w:pPr>
              <w:pStyle w:val="24"/>
              <w:numPr>
                <w:ilvl w:val="1"/>
                <w:numId w:val="6"/>
              </w:numPr>
              <w:wordWrap w:val="0"/>
              <w:overflowPunct/>
              <w:adjustRightInd/>
              <w:spacing w:after="0"/>
              <w:contextualSpacing w:val="0"/>
              <w:jc w:val="both"/>
              <w:textAlignment w:val="auto"/>
              <w:rPr>
                <w:rFonts w:eastAsia="Malgun Gothic"/>
              </w:rPr>
            </w:pPr>
            <w:r>
              <w:rPr>
                <w:rFonts w:hint="eastAsia" w:eastAsia="Malgun Gothic"/>
              </w:rPr>
              <w:t xml:space="preserve">Note: </w:t>
            </w:r>
            <w:r>
              <w:rPr>
                <w:rFonts w:eastAsia="Malgun Gothic"/>
              </w:rPr>
              <w:t>Configured OFDM symbols are contiguous.</w:t>
            </w:r>
          </w:p>
          <w:p>
            <w:pPr>
              <w:pStyle w:val="24"/>
              <w:numPr>
                <w:ilvl w:val="1"/>
                <w:numId w:val="6"/>
              </w:numPr>
              <w:wordWrap w:val="0"/>
              <w:overflowPunct/>
              <w:adjustRightInd/>
              <w:spacing w:after="0"/>
              <w:contextualSpacing w:val="0"/>
              <w:jc w:val="both"/>
              <w:textAlignment w:val="auto"/>
              <w:rPr>
                <w:rFonts w:eastAsia="Malgun Gothic"/>
              </w:rPr>
            </w:pPr>
            <w:r>
              <w:rPr>
                <w:rFonts w:eastAsia="Malgun Gothic"/>
              </w:rPr>
              <w:t>Note: The exact number of OFDM symbol is up to RAN4.</w:t>
            </w:r>
          </w:p>
          <w:p>
            <w:pPr>
              <w:rPr>
                <w:rFonts w:hint="default" w:eastAsia="宋体"/>
                <w:sz w:val="20"/>
                <w:vertAlign w:val="baseline"/>
                <w:lang w:val="en-US" w:eastAsia="zh-CN"/>
              </w:rPr>
            </w:pPr>
            <w:r>
              <w:rPr>
                <w:rFonts w:eastAsia="Malgun Gothic"/>
                <w:szCs w:val="22"/>
              </w:rPr>
              <w:t>Note: Depending on UE capability discussions, UE may not be required to assume that PDSCH is FDMed with CLI-RSSI measurement resource(s)</w:t>
            </w:r>
          </w:p>
        </w:tc>
      </w:tr>
    </w:tbl>
    <w:p>
      <w:pPr>
        <w:rPr>
          <w:rFonts w:hint="default" w:eastAsia="宋体"/>
          <w:sz w:val="20"/>
          <w:lang w:val="en-US" w:eastAsia="zh-CN"/>
        </w:rPr>
      </w:pPr>
    </w:p>
    <w:p>
      <w:pPr>
        <w:pStyle w:val="38"/>
        <w:rPr>
          <w:rFonts w:hint="default" w:eastAsia="宋体"/>
          <w:lang w:val="en-US" w:eastAsia="zh-CN"/>
        </w:rPr>
      </w:pPr>
      <w:r>
        <w:rPr>
          <w:rFonts w:hint="eastAsia" w:eastAsia="宋体"/>
          <w:sz w:val="20"/>
          <w:lang w:val="en-US" w:eastAsia="zh-CN"/>
        </w:rPr>
        <w:t>According to RAN1 agreements</w:t>
      </w:r>
      <w:r>
        <w:rPr>
          <w:rFonts w:hint="eastAsia"/>
          <w:lang w:val="en-US" w:eastAsia="zh-CN"/>
        </w:rPr>
        <w:t>, the measurement resource for CLI measurement purposes in both time and frequency is configured by the base station</w:t>
      </w:r>
      <w:r>
        <w:rPr>
          <w:rFonts w:hint="eastAsia" w:eastAsia="宋体"/>
          <w:sz w:val="20"/>
          <w:lang w:val="en-US" w:eastAsia="zh-CN"/>
        </w:rPr>
        <w:t>.</w:t>
      </w:r>
    </w:p>
    <w:p>
      <w:pPr>
        <w:pStyle w:val="34"/>
        <w:numPr>
          <w:ilvl w:val="0"/>
          <w:numId w:val="0"/>
        </w:numPr>
        <w:ind w:leftChars="0"/>
        <w:rPr>
          <w:rFonts w:hint="default" w:eastAsia="宋体"/>
          <w:b w:val="0"/>
          <w:bCs/>
          <w:sz w:val="20"/>
          <w:lang w:val="en-US" w:eastAsia="zh-CN"/>
        </w:rPr>
      </w:pPr>
      <w:r>
        <w:rPr>
          <w:rFonts w:hint="eastAsia" w:eastAsia="宋体"/>
          <w:b w:val="0"/>
          <w:bCs/>
          <w:sz w:val="20"/>
          <w:lang w:val="en-US" w:eastAsia="zh-CN"/>
        </w:rPr>
        <w:t>In NR-U, the definition of RSSI can re-use the definition of RSSI for CLI purposes. The measurement resource in both time and frequency shall be configured by the base station.</w:t>
      </w:r>
    </w:p>
    <w:p>
      <w:pPr>
        <w:pStyle w:val="34"/>
        <w:rPr>
          <w:rFonts w:hint="eastAsia"/>
          <w:sz w:val="20"/>
          <w:szCs w:val="20"/>
          <w:lang w:val="en-US" w:eastAsia="zh-CN"/>
        </w:rPr>
      </w:pPr>
      <w:r>
        <w:rPr>
          <w:rFonts w:hint="eastAsia" w:eastAsia="宋体"/>
          <w:b/>
          <w:bCs w:val="0"/>
          <w:color w:val="auto"/>
          <w:sz w:val="20"/>
          <w:lang w:val="en-US" w:eastAsia="zh-CN"/>
        </w:rPr>
        <w:t>The measurement bandwidth and duration of RSSI shall be configured by gNB</w:t>
      </w:r>
      <w:r>
        <w:rPr>
          <w:rFonts w:hint="eastAsia"/>
          <w:sz w:val="20"/>
          <w:szCs w:val="20"/>
          <w:lang w:val="en-US" w:eastAsia="zh-CN"/>
        </w:rPr>
        <w:t>. At least the following parameters are included in the configuration:</w:t>
      </w:r>
    </w:p>
    <w:p>
      <w:pPr>
        <w:pStyle w:val="34"/>
        <w:numPr>
          <w:ilvl w:val="0"/>
          <w:numId w:val="0"/>
        </w:numPr>
        <w:ind w:leftChars="0"/>
        <w:rPr>
          <w:rFonts w:hint="eastAsia"/>
          <w:sz w:val="20"/>
          <w:szCs w:val="20"/>
          <w:lang w:val="en-US" w:eastAsia="zh-CN"/>
        </w:rPr>
      </w:pPr>
      <w:r>
        <w:rPr>
          <w:rFonts w:hint="eastAsia"/>
          <w:sz w:val="20"/>
          <w:szCs w:val="20"/>
          <w:lang w:val="en-US" w:eastAsia="zh-CN"/>
        </w:rPr>
        <w:t></w:t>
      </w:r>
      <w:r>
        <w:rPr>
          <w:rFonts w:hint="eastAsia" w:eastAsia="宋体"/>
          <w:sz w:val="20"/>
          <w:szCs w:val="20"/>
          <w:lang w:val="en-US" w:eastAsia="zh-CN"/>
        </w:rPr>
        <w:t>·</w:t>
      </w:r>
      <w:r>
        <w:rPr>
          <w:rFonts w:hint="eastAsia"/>
          <w:sz w:val="20"/>
          <w:szCs w:val="20"/>
          <w:lang w:val="en-US" w:eastAsia="zh-CN"/>
        </w:rPr>
        <w:t>Number of RBs and start RB index for sub-band indication</w:t>
      </w:r>
    </w:p>
    <w:p>
      <w:pPr>
        <w:pStyle w:val="34"/>
        <w:numPr>
          <w:ilvl w:val="0"/>
          <w:numId w:val="0"/>
        </w:numPr>
        <w:ind w:leftChars="0" w:firstLine="720" w:firstLineChars="0"/>
        <w:rPr>
          <w:rFonts w:hint="eastAsia" w:eastAsia="宋体"/>
          <w:sz w:val="20"/>
          <w:szCs w:val="20"/>
          <w:lang w:val="en-US" w:eastAsia="zh-CN"/>
        </w:rPr>
      </w:pPr>
      <w:r>
        <w:rPr>
          <w:rFonts w:hint="eastAsia"/>
          <w:sz w:val="20"/>
          <w:szCs w:val="20"/>
          <w:lang w:val="en-US" w:eastAsia="zh-CN"/>
        </w:rPr>
        <w:t>Note: Configured RBs are contiguous.</w:t>
      </w:r>
    </w:p>
    <w:p>
      <w:pPr>
        <w:pStyle w:val="34"/>
        <w:numPr>
          <w:ilvl w:val="0"/>
          <w:numId w:val="0"/>
        </w:numPr>
        <w:ind w:leftChars="0" w:firstLine="720" w:firstLineChars="0"/>
        <w:rPr>
          <w:rFonts w:hint="eastAsia"/>
          <w:sz w:val="20"/>
          <w:szCs w:val="20"/>
          <w:lang w:val="en-US" w:eastAsia="zh-CN"/>
        </w:rPr>
      </w:pPr>
      <w:r>
        <w:rPr>
          <w:rFonts w:hint="eastAsia"/>
          <w:sz w:val="20"/>
          <w:szCs w:val="20"/>
          <w:lang w:val="en-US" w:eastAsia="zh-CN"/>
        </w:rPr>
        <w:t>Note: The exact number of RBs is FFS.</w:t>
      </w:r>
    </w:p>
    <w:p>
      <w:pPr>
        <w:pStyle w:val="34"/>
        <w:numPr>
          <w:ilvl w:val="0"/>
          <w:numId w:val="0"/>
        </w:numPr>
        <w:ind w:leftChars="0"/>
        <w:rPr>
          <w:rFonts w:hint="eastAsia"/>
          <w:sz w:val="20"/>
          <w:szCs w:val="20"/>
          <w:lang w:val="en-US" w:eastAsia="zh-CN"/>
        </w:rPr>
      </w:pPr>
      <w:r>
        <w:rPr>
          <w:rFonts w:hint="eastAsia"/>
          <w:sz w:val="20"/>
          <w:szCs w:val="20"/>
          <w:lang w:val="en-US" w:eastAsia="zh-CN"/>
        </w:rPr>
        <w:t></w:t>
      </w:r>
      <w:r>
        <w:rPr>
          <w:rFonts w:hint="eastAsia" w:eastAsia="宋体"/>
          <w:sz w:val="20"/>
          <w:szCs w:val="20"/>
          <w:lang w:val="en-US" w:eastAsia="zh-CN"/>
        </w:rPr>
        <w:t>·</w:t>
      </w:r>
      <w:r>
        <w:rPr>
          <w:rFonts w:hint="eastAsia"/>
          <w:sz w:val="20"/>
          <w:szCs w:val="20"/>
          <w:lang w:val="en-US" w:eastAsia="zh-CN"/>
        </w:rPr>
        <w:t>Number of OFDM symbols and first OFDM symbol index in a slot</w:t>
      </w:r>
    </w:p>
    <w:p>
      <w:pPr>
        <w:pStyle w:val="34"/>
        <w:numPr>
          <w:ilvl w:val="0"/>
          <w:numId w:val="0"/>
        </w:numPr>
        <w:ind w:leftChars="0" w:firstLine="720" w:firstLineChars="0"/>
        <w:rPr>
          <w:rFonts w:hint="eastAsia"/>
          <w:sz w:val="20"/>
          <w:szCs w:val="20"/>
          <w:lang w:val="en-US" w:eastAsia="zh-CN"/>
        </w:rPr>
      </w:pPr>
      <w:r>
        <w:rPr>
          <w:rFonts w:hint="eastAsia"/>
          <w:sz w:val="20"/>
          <w:szCs w:val="20"/>
          <w:lang w:val="en-US" w:eastAsia="zh-CN"/>
        </w:rPr>
        <w:t>Note: Configured OFDM symbols are contiguous.</w:t>
      </w:r>
    </w:p>
    <w:p>
      <w:pPr>
        <w:pStyle w:val="34"/>
        <w:numPr>
          <w:ilvl w:val="0"/>
          <w:numId w:val="0"/>
        </w:numPr>
        <w:ind w:leftChars="0" w:firstLine="720" w:firstLineChars="0"/>
        <w:rPr>
          <w:rFonts w:hint="eastAsia"/>
          <w:sz w:val="20"/>
          <w:szCs w:val="20"/>
          <w:lang w:val="en-US" w:eastAsia="zh-CN"/>
        </w:rPr>
      </w:pPr>
      <w:r>
        <w:rPr>
          <w:rFonts w:hint="eastAsia"/>
          <w:sz w:val="20"/>
          <w:szCs w:val="20"/>
          <w:lang w:val="en-US" w:eastAsia="zh-CN"/>
        </w:rPr>
        <w:t>Note: The exact number of OFDM symbol is FFS.</w:t>
      </w:r>
    </w:p>
    <w:p>
      <w:pPr>
        <w:rPr>
          <w:rFonts w:hint="default" w:eastAsia="宋体"/>
          <w:b w:val="0"/>
          <w:bCs/>
          <w:sz w:val="20"/>
          <w:lang w:val="en-US" w:eastAsia="zh-CN"/>
        </w:rPr>
      </w:pPr>
      <w:r>
        <w:rPr>
          <w:rFonts w:hint="eastAsia"/>
          <w:sz w:val="20"/>
          <w:szCs w:val="20"/>
          <w:lang w:val="en-US" w:eastAsia="zh-CN"/>
        </w:rPr>
        <w:t>If Proposal 2 is approved, then a LS shall be sent to RAN1 to add a corresponding measurement value in TS 38.215.</w:t>
      </w:r>
    </w:p>
    <w:p>
      <w:pPr>
        <w:pStyle w:val="34"/>
        <w:rPr>
          <w:rFonts w:hint="default"/>
          <w:sz w:val="20"/>
          <w:szCs w:val="20"/>
          <w:lang w:val="en-US" w:eastAsia="zh-CN"/>
        </w:rPr>
      </w:pPr>
      <w:r>
        <w:rPr>
          <w:rFonts w:hint="eastAsia" w:eastAsia="宋体"/>
          <w:b/>
          <w:bCs w:val="0"/>
          <w:color w:val="auto"/>
          <w:sz w:val="20"/>
          <w:lang w:val="en-US" w:eastAsia="zh-CN"/>
        </w:rPr>
        <w:t>If Proposal 2 is approved, send LS to RAN1 to inform them about the RAN4 definition on RSSI.</w:t>
      </w:r>
    </w:p>
    <w:p>
      <w:pPr>
        <w:rPr>
          <w:rFonts w:hint="eastAsia"/>
          <w:sz w:val="20"/>
          <w:szCs w:val="20"/>
          <w:lang w:val="en-US" w:eastAsia="zh-CN"/>
        </w:rPr>
      </w:pPr>
      <w:r>
        <w:rPr>
          <w:rFonts w:hint="eastAsia"/>
          <w:sz w:val="20"/>
          <w:szCs w:val="20"/>
          <w:lang w:val="en-US" w:eastAsia="zh-CN"/>
        </w:rPr>
        <w:t>In RAN1 92b [4], the following regarding LBT bandwidth was agreed:</w:t>
      </w:r>
    </w:p>
    <w:p>
      <w:pPr>
        <w:widowControl w:val="0"/>
        <w:numPr>
          <w:ilvl w:val="0"/>
          <w:numId w:val="7"/>
        </w:numPr>
        <w:jc w:val="both"/>
        <w:rPr>
          <w:highlight w:val="green"/>
          <w:lang w:val="en-US"/>
        </w:rPr>
      </w:pPr>
      <w:r>
        <w:rPr>
          <w:highlight w:val="green"/>
          <w:lang w:val="en-US"/>
        </w:rPr>
        <w:t>At least for band where absence of Wi-Fi cannot be guaranteed (e.g. by regulation), LBT can be performed in</w:t>
      </w:r>
      <w:r>
        <w:rPr>
          <w:rFonts w:hint="eastAsia" w:eastAsia="宋体"/>
          <w:highlight w:val="green"/>
          <w:lang w:val="en-US" w:eastAsia="zh-CN"/>
        </w:rPr>
        <w:t xml:space="preserve"> </w:t>
      </w:r>
      <w:r>
        <w:rPr>
          <w:highlight w:val="green"/>
          <w:lang w:val="en-US"/>
        </w:rPr>
        <w:t xml:space="preserve">units of 20 MHz. </w:t>
      </w:r>
    </w:p>
    <w:p>
      <w:pPr>
        <w:ind w:firstLine="720" w:firstLineChars="0"/>
        <w:rPr>
          <w:rFonts w:hint="default"/>
          <w:lang w:val="en-US" w:eastAsia="zh-CN"/>
        </w:rPr>
      </w:pPr>
      <w:r>
        <w:rPr>
          <w:highlight w:val="green"/>
          <w:lang w:val="en-US"/>
        </w:rPr>
        <w:t>FFS: details on how to perform LBT for as single carrier with bandwidth greater than 20 MHz, i.e., integer multiples of 20 MHz.</w:t>
      </w:r>
    </w:p>
    <w:p>
      <w:pPr>
        <w:pStyle w:val="38"/>
        <w:rPr>
          <w:rFonts w:hint="default" w:eastAsia="宋体"/>
          <w:lang w:val="en-US" w:eastAsia="zh-CN"/>
        </w:rPr>
      </w:pPr>
      <w:r>
        <w:rPr>
          <w:rFonts w:hint="eastAsia" w:eastAsia="宋体"/>
          <w:sz w:val="20"/>
          <w:lang w:val="en-US" w:eastAsia="zh-CN"/>
        </w:rPr>
        <w:t>At this stage, RAN1 only supports LBT to be carried out per 20MHz sub-band.</w:t>
      </w:r>
    </w:p>
    <w:p>
      <w:pPr>
        <w:rPr>
          <w:rFonts w:hint="default" w:eastAsia="宋体"/>
          <w:sz w:val="20"/>
          <w:lang w:val="en-US" w:eastAsia="zh-CN"/>
        </w:rPr>
      </w:pPr>
      <w:r>
        <w:rPr>
          <w:rFonts w:hint="eastAsia" w:eastAsia="宋体"/>
          <w:sz w:val="20"/>
          <w:lang w:val="en-US" w:eastAsia="zh-CN"/>
        </w:rPr>
        <w:t>The base station will utilize the reported RSSI and CO, should there be any, to help making scheduling decisions. Since the LBT is carried out on sub-bands, it is desirable for the reported RSSI and CO to be carried out on sub-bands as well. If RSSI and CO are measured on wider bandwidth, it</w:t>
      </w:r>
      <w:r>
        <w:rPr>
          <w:rFonts w:hint="default" w:eastAsia="宋体"/>
          <w:sz w:val="20"/>
          <w:lang w:val="en-US" w:eastAsia="zh-CN"/>
        </w:rPr>
        <w:t>’</w:t>
      </w:r>
      <w:r>
        <w:rPr>
          <w:rFonts w:hint="eastAsia" w:eastAsia="宋体"/>
          <w:sz w:val="20"/>
          <w:lang w:val="en-US" w:eastAsia="zh-CN"/>
        </w:rPr>
        <w:t>s hard for base station to evaluate the availability of sub-bands.</w:t>
      </w:r>
    </w:p>
    <w:p>
      <w:pPr>
        <w:rPr>
          <w:rFonts w:hint="default"/>
          <w:lang w:val="en-US" w:eastAsia="zh-CN"/>
        </w:rPr>
      </w:pPr>
      <w:r>
        <w:rPr>
          <w:rFonts w:hint="eastAsia" w:eastAsia="宋体"/>
          <w:sz w:val="20"/>
          <w:lang w:val="en-US" w:eastAsia="zh-CN"/>
        </w:rPr>
        <w:t xml:space="preserve">To align with RAN1 decisions, RAN4 shall at least support the measurement and reporting of RSSI and CO per sub-band of 20 MHz. </w:t>
      </w:r>
    </w:p>
    <w:p>
      <w:pPr>
        <w:pStyle w:val="34"/>
        <w:rPr>
          <w:b w:val="0"/>
          <w:iCs w:val="0"/>
          <w:sz w:val="20"/>
          <w:szCs w:val="20"/>
        </w:rPr>
      </w:pPr>
      <w:r>
        <w:rPr>
          <w:sz w:val="20"/>
          <w:szCs w:val="20"/>
          <w:lang w:eastAsia="zh-CN"/>
        </w:rPr>
        <w:t xml:space="preserve">The </w:t>
      </w:r>
      <w:r>
        <w:rPr>
          <w:rFonts w:hint="eastAsia"/>
          <w:sz w:val="20"/>
          <w:szCs w:val="20"/>
          <w:lang w:val="en-US" w:eastAsia="zh-CN"/>
        </w:rPr>
        <w:t>measurement and reporting of RSSI and CO per sub-band of 20 MHz shall be supported by RAN4.</w:t>
      </w:r>
    </w:p>
    <w:p>
      <w:pPr>
        <w:pStyle w:val="26"/>
        <w:jc w:val="both"/>
      </w:pPr>
      <w:r>
        <w:rPr>
          <w:rFonts w:hint="eastAsia"/>
          <w:lang w:val="en-US" w:eastAsia="zh-CN"/>
        </w:rPr>
        <w:t>3</w:t>
      </w:r>
      <w:r>
        <w:tab/>
      </w:r>
      <w:r>
        <w:t>Conclusion</w:t>
      </w:r>
    </w:p>
    <w:p>
      <w:pPr>
        <w:pStyle w:val="28"/>
        <w:keepNext w:val="0"/>
        <w:keepLines w:val="0"/>
        <w:pageBreakBefore w:val="0"/>
        <w:widowControl/>
        <w:numPr>
          <w:ilvl w:val="0"/>
          <w:numId w:val="8"/>
        </w:numPr>
        <w:kinsoku/>
        <w:wordWrap/>
        <w:overflowPunct/>
        <w:topLinePunct w:val="0"/>
        <w:autoSpaceDE/>
        <w:autoSpaceDN/>
        <w:bidi w:val="0"/>
        <w:adjustRightInd/>
        <w:snapToGrid/>
        <w:spacing w:line="260" w:lineRule="auto"/>
        <w:ind w:left="0" w:firstLine="0"/>
        <w:textAlignment w:val="auto"/>
        <w:outlineLvl w:val="9"/>
      </w:pPr>
      <w:r>
        <w:rPr>
          <w:rFonts w:hint="eastAsia" w:eastAsia="宋体"/>
          <w:lang w:val="en-US" w:eastAsia="zh-CN"/>
        </w:rPr>
        <w:t>The current definition of RSSI makes it hard for base station to use the reported value, hence needs to be mended.</w:t>
      </w:r>
    </w:p>
    <w:p>
      <w:pPr>
        <w:pStyle w:val="34"/>
        <w:numPr>
          <w:ilvl w:val="0"/>
          <w:numId w:val="0"/>
        </w:numPr>
        <w:ind w:leftChars="0"/>
      </w:pPr>
      <w:r>
        <w:rPr>
          <w:rFonts w:hint="eastAsia"/>
          <w:sz w:val="20"/>
          <w:szCs w:val="20"/>
          <w:lang w:val="en-US" w:eastAsia="zh-CN"/>
        </w:rPr>
        <w:t>Proposal 1: RSSI measurement bandwidth shall be known to both UE and base station.</w:t>
      </w:r>
    </w:p>
    <w:p>
      <w:pPr>
        <w:pStyle w:val="38"/>
      </w:pPr>
      <w:r>
        <w:rPr>
          <w:rFonts w:hint="eastAsia" w:eastAsia="宋体"/>
          <w:sz w:val="20"/>
          <w:lang w:val="en-US" w:eastAsia="zh-CN"/>
        </w:rPr>
        <w:t>According to RAN1 agreements</w:t>
      </w:r>
      <w:r>
        <w:rPr>
          <w:rFonts w:hint="eastAsia"/>
          <w:lang w:val="en-US" w:eastAsia="zh-CN"/>
        </w:rPr>
        <w:t>, the measurement resource for CLI measurement purposes in both time and frequency is configured by the base station</w:t>
      </w:r>
      <w:r>
        <w:rPr>
          <w:rFonts w:hint="eastAsia" w:eastAsia="宋体"/>
          <w:sz w:val="20"/>
          <w:lang w:val="en-US" w:eastAsia="zh-CN"/>
        </w:rPr>
        <w:t>.</w:t>
      </w:r>
    </w:p>
    <w:p>
      <w:pPr>
        <w:pStyle w:val="34"/>
        <w:numPr>
          <w:ilvl w:val="0"/>
          <w:numId w:val="0"/>
        </w:numPr>
        <w:ind w:leftChars="0"/>
        <w:rPr>
          <w:rFonts w:hint="eastAsia"/>
          <w:sz w:val="20"/>
          <w:szCs w:val="20"/>
          <w:lang w:val="en-US" w:eastAsia="zh-CN"/>
        </w:rPr>
      </w:pPr>
      <w:r>
        <w:rPr>
          <w:rFonts w:hint="eastAsia"/>
          <w:sz w:val="20"/>
          <w:szCs w:val="20"/>
          <w:lang w:val="en-US" w:eastAsia="zh-CN"/>
        </w:rPr>
        <w:t xml:space="preserve">Proposal 2: </w:t>
      </w:r>
      <w:r>
        <w:rPr>
          <w:rFonts w:hint="eastAsia" w:eastAsia="宋体"/>
          <w:b/>
          <w:bCs w:val="0"/>
          <w:color w:val="auto"/>
          <w:sz w:val="20"/>
          <w:lang w:val="en-US" w:eastAsia="zh-CN"/>
        </w:rPr>
        <w:t>The measurement bandwidth and duration of RSSI shall be configured by gNB</w:t>
      </w:r>
      <w:r>
        <w:rPr>
          <w:rFonts w:hint="eastAsia"/>
          <w:sz w:val="20"/>
          <w:szCs w:val="20"/>
          <w:lang w:val="en-US" w:eastAsia="zh-CN"/>
        </w:rPr>
        <w:t>. At least the following parameters are included in the configuration:</w:t>
      </w:r>
    </w:p>
    <w:p>
      <w:pPr>
        <w:pStyle w:val="34"/>
        <w:numPr>
          <w:ilvl w:val="0"/>
          <w:numId w:val="0"/>
        </w:numPr>
        <w:ind w:leftChars="0"/>
        <w:rPr>
          <w:rFonts w:hint="eastAsia"/>
          <w:sz w:val="20"/>
          <w:szCs w:val="20"/>
          <w:lang w:val="en-US" w:eastAsia="zh-CN"/>
        </w:rPr>
      </w:pPr>
      <w:r>
        <w:rPr>
          <w:rFonts w:hint="eastAsia"/>
          <w:sz w:val="20"/>
          <w:szCs w:val="20"/>
          <w:lang w:val="en-US" w:eastAsia="zh-CN"/>
        </w:rPr>
        <w:t></w:t>
      </w:r>
      <w:r>
        <w:rPr>
          <w:rFonts w:hint="eastAsia" w:eastAsia="宋体"/>
          <w:sz w:val="20"/>
          <w:szCs w:val="20"/>
          <w:lang w:val="en-US" w:eastAsia="zh-CN"/>
        </w:rPr>
        <w:t>·</w:t>
      </w:r>
      <w:r>
        <w:rPr>
          <w:rFonts w:hint="eastAsia"/>
          <w:sz w:val="20"/>
          <w:szCs w:val="20"/>
          <w:lang w:val="en-US" w:eastAsia="zh-CN"/>
        </w:rPr>
        <w:t>Number of RBs and start RB index for sub-band indication</w:t>
      </w:r>
    </w:p>
    <w:p>
      <w:pPr>
        <w:pStyle w:val="34"/>
        <w:numPr>
          <w:ilvl w:val="0"/>
          <w:numId w:val="0"/>
        </w:numPr>
        <w:ind w:leftChars="0" w:firstLine="720" w:firstLineChars="0"/>
        <w:rPr>
          <w:rFonts w:hint="eastAsia" w:eastAsia="宋体"/>
          <w:sz w:val="20"/>
          <w:szCs w:val="20"/>
          <w:lang w:val="en-US" w:eastAsia="zh-CN"/>
        </w:rPr>
      </w:pPr>
      <w:r>
        <w:rPr>
          <w:rFonts w:hint="eastAsia"/>
          <w:sz w:val="20"/>
          <w:szCs w:val="20"/>
          <w:lang w:val="en-US" w:eastAsia="zh-CN"/>
        </w:rPr>
        <w:t>Note: Configured RBs are contiguous.</w:t>
      </w:r>
    </w:p>
    <w:p>
      <w:pPr>
        <w:pStyle w:val="34"/>
        <w:numPr>
          <w:ilvl w:val="0"/>
          <w:numId w:val="0"/>
        </w:numPr>
        <w:ind w:leftChars="0" w:firstLine="720" w:firstLineChars="0"/>
        <w:rPr>
          <w:rFonts w:hint="eastAsia"/>
          <w:sz w:val="20"/>
          <w:szCs w:val="20"/>
          <w:lang w:val="en-US" w:eastAsia="zh-CN"/>
        </w:rPr>
      </w:pPr>
      <w:r>
        <w:rPr>
          <w:rFonts w:hint="eastAsia"/>
          <w:sz w:val="20"/>
          <w:szCs w:val="20"/>
          <w:lang w:val="en-US" w:eastAsia="zh-CN"/>
        </w:rPr>
        <w:t>Note: The exact number of RBs is FFS.</w:t>
      </w:r>
    </w:p>
    <w:p>
      <w:pPr>
        <w:pStyle w:val="34"/>
        <w:numPr>
          <w:ilvl w:val="0"/>
          <w:numId w:val="0"/>
        </w:numPr>
        <w:ind w:leftChars="0"/>
        <w:rPr>
          <w:rFonts w:hint="eastAsia"/>
          <w:sz w:val="20"/>
          <w:szCs w:val="20"/>
          <w:lang w:val="en-US" w:eastAsia="zh-CN"/>
        </w:rPr>
      </w:pPr>
      <w:r>
        <w:rPr>
          <w:rFonts w:hint="eastAsia"/>
          <w:sz w:val="20"/>
          <w:szCs w:val="20"/>
          <w:lang w:val="en-US" w:eastAsia="zh-CN"/>
        </w:rPr>
        <w:t></w:t>
      </w:r>
      <w:r>
        <w:rPr>
          <w:rFonts w:hint="eastAsia" w:eastAsia="宋体"/>
          <w:sz w:val="20"/>
          <w:szCs w:val="20"/>
          <w:lang w:val="en-US" w:eastAsia="zh-CN"/>
        </w:rPr>
        <w:t>·</w:t>
      </w:r>
      <w:r>
        <w:rPr>
          <w:rFonts w:hint="eastAsia"/>
          <w:sz w:val="20"/>
          <w:szCs w:val="20"/>
          <w:lang w:val="en-US" w:eastAsia="zh-CN"/>
        </w:rPr>
        <w:t>Number of OFDM symbols and first OFDM symbol index in a slot</w:t>
      </w:r>
    </w:p>
    <w:p>
      <w:pPr>
        <w:pStyle w:val="34"/>
        <w:numPr>
          <w:ilvl w:val="0"/>
          <w:numId w:val="0"/>
        </w:numPr>
        <w:ind w:leftChars="0" w:firstLine="720" w:firstLineChars="0"/>
        <w:rPr>
          <w:rFonts w:hint="eastAsia"/>
          <w:sz w:val="20"/>
          <w:szCs w:val="20"/>
          <w:lang w:val="en-US" w:eastAsia="zh-CN"/>
        </w:rPr>
      </w:pPr>
      <w:r>
        <w:rPr>
          <w:rFonts w:hint="eastAsia"/>
          <w:sz w:val="20"/>
          <w:szCs w:val="20"/>
          <w:lang w:val="en-US" w:eastAsia="zh-CN"/>
        </w:rPr>
        <w:t>Note: Configured OFDM symbols are contiguous.</w:t>
      </w:r>
    </w:p>
    <w:p>
      <w:pPr>
        <w:pStyle w:val="34"/>
        <w:numPr>
          <w:ilvl w:val="0"/>
          <w:numId w:val="0"/>
        </w:numPr>
        <w:ind w:leftChars="0" w:firstLine="720" w:firstLineChars="0"/>
        <w:rPr>
          <w:rFonts w:hint="eastAsia"/>
          <w:sz w:val="20"/>
          <w:szCs w:val="20"/>
          <w:lang w:val="en-US" w:eastAsia="zh-CN"/>
        </w:rPr>
      </w:pPr>
      <w:r>
        <w:rPr>
          <w:rFonts w:hint="eastAsia"/>
          <w:sz w:val="20"/>
          <w:szCs w:val="20"/>
          <w:lang w:val="en-US" w:eastAsia="zh-CN"/>
        </w:rPr>
        <w:t>Note: The exact number of OFDM symbol is FFS.</w:t>
      </w:r>
    </w:p>
    <w:p>
      <w:pPr>
        <w:pStyle w:val="34"/>
        <w:numPr>
          <w:ilvl w:val="0"/>
          <w:numId w:val="0"/>
        </w:numPr>
        <w:ind w:leftChars="0"/>
        <w:rPr>
          <w:rFonts w:hint="default"/>
          <w:sz w:val="20"/>
          <w:szCs w:val="20"/>
          <w:lang w:val="en-US" w:eastAsia="zh-CN"/>
        </w:rPr>
      </w:pPr>
      <w:r>
        <w:rPr>
          <w:rFonts w:hint="eastAsia"/>
          <w:sz w:val="20"/>
          <w:szCs w:val="20"/>
          <w:lang w:val="en-US" w:eastAsia="zh-CN"/>
        </w:rPr>
        <w:t xml:space="preserve">Proposal 3: </w:t>
      </w:r>
      <w:r>
        <w:rPr>
          <w:rFonts w:hint="eastAsia" w:eastAsia="宋体"/>
          <w:b/>
          <w:bCs w:val="0"/>
          <w:color w:val="auto"/>
          <w:sz w:val="20"/>
          <w:lang w:val="en-US" w:eastAsia="zh-CN"/>
        </w:rPr>
        <w:t>If Proposal 2 is approved, send LS to RAN1 to inform them about the RAN4 definition on RSSI.</w:t>
      </w:r>
    </w:p>
    <w:p>
      <w:pPr>
        <w:pStyle w:val="38"/>
        <w:rPr>
          <w:rFonts w:hint="default" w:eastAsia="宋体"/>
          <w:lang w:val="en-US" w:eastAsia="zh-CN"/>
        </w:rPr>
      </w:pPr>
      <w:r>
        <w:rPr>
          <w:rFonts w:hint="eastAsia" w:eastAsia="宋体"/>
          <w:sz w:val="20"/>
          <w:lang w:val="en-US" w:eastAsia="zh-CN"/>
        </w:rPr>
        <w:t>At this stage, RAN1 only supports LBT to be carried out per 20MHz sub-band.</w:t>
      </w:r>
    </w:p>
    <w:p>
      <w:pPr>
        <w:pStyle w:val="34"/>
        <w:numPr>
          <w:ilvl w:val="0"/>
          <w:numId w:val="0"/>
        </w:numPr>
        <w:ind w:leftChars="0"/>
        <w:rPr>
          <w:b w:val="0"/>
          <w:iCs w:val="0"/>
          <w:sz w:val="20"/>
          <w:szCs w:val="20"/>
        </w:rPr>
      </w:pPr>
      <w:r>
        <w:rPr>
          <w:rFonts w:hint="eastAsia"/>
          <w:sz w:val="20"/>
          <w:szCs w:val="20"/>
          <w:lang w:val="en-US" w:eastAsia="zh-CN"/>
        </w:rPr>
        <w:t xml:space="preserve">Proposal 4: </w:t>
      </w:r>
      <w:r>
        <w:rPr>
          <w:sz w:val="20"/>
          <w:szCs w:val="20"/>
          <w:lang w:eastAsia="zh-CN"/>
        </w:rPr>
        <w:t xml:space="preserve">The </w:t>
      </w:r>
      <w:r>
        <w:rPr>
          <w:rFonts w:hint="eastAsia"/>
          <w:sz w:val="20"/>
          <w:szCs w:val="20"/>
          <w:lang w:val="en-US" w:eastAsia="zh-CN"/>
        </w:rPr>
        <w:t>measurement and reporting of RSSI and CO per sub-band of 20 MHz shall be supported by RAN4.</w:t>
      </w:r>
    </w:p>
    <w:p>
      <w:pPr>
        <w:pStyle w:val="26"/>
        <w:jc w:val="both"/>
      </w:pPr>
      <w:r>
        <w:t>References</w:t>
      </w:r>
    </w:p>
    <w:p>
      <w:pPr>
        <w:numPr>
          <w:ilvl w:val="0"/>
          <w:numId w:val="9"/>
        </w:numPr>
        <w:overflowPunct w:val="0"/>
        <w:autoSpaceDE w:val="0"/>
        <w:autoSpaceDN w:val="0"/>
        <w:adjustRightInd w:val="0"/>
        <w:spacing w:after="120" w:line="240" w:lineRule="auto"/>
        <w:jc w:val="both"/>
        <w:textAlignment w:val="baseline"/>
        <w:rPr>
          <w:lang w:val="en-GB"/>
        </w:rPr>
      </w:pPr>
      <w:bookmarkStart w:id="4" w:name="_Ref2843888"/>
      <w:r>
        <w:rPr>
          <w:rFonts w:hint="eastAsia" w:eastAsia="宋体"/>
          <w:lang w:val="en-US" w:eastAsia="zh-CN"/>
        </w:rPr>
        <w:t xml:space="preserve">3GPP </w:t>
      </w:r>
      <w:r>
        <w:t>TS 36.214 E-UTRA; Physical Layer Measurements</w:t>
      </w:r>
      <w:r>
        <w:rPr>
          <w:lang w:val="en-GB"/>
        </w:rPr>
        <w:t>.</w:t>
      </w:r>
      <w:bookmarkEnd w:id="4"/>
      <w:r>
        <w:rPr>
          <w:lang w:val="en-GB"/>
        </w:rPr>
        <w:t xml:space="preserve"> </w:t>
      </w:r>
    </w:p>
    <w:p>
      <w:pPr>
        <w:numPr>
          <w:ilvl w:val="0"/>
          <w:numId w:val="9"/>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 xml:space="preserve">3GPP </w:t>
      </w:r>
      <w:r>
        <w:t>TS</w:t>
      </w:r>
      <w:r>
        <w:rPr>
          <w:rFonts w:hint="eastAsia" w:eastAsia="宋体"/>
          <w:lang w:val="en-US" w:eastAsia="zh-CN"/>
        </w:rPr>
        <w:t xml:space="preserve"> 38.215 NR; </w:t>
      </w:r>
      <w:r>
        <w:t>Physical Layer Measurements</w:t>
      </w:r>
      <w:r>
        <w:rPr>
          <w:lang w:val="en-GB"/>
        </w:rPr>
        <w:t>.</w:t>
      </w:r>
    </w:p>
    <w:p>
      <w:pPr>
        <w:numPr>
          <w:ilvl w:val="0"/>
          <w:numId w:val="9"/>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 xml:space="preserve">R1-1905837, </w:t>
      </w:r>
      <w:r>
        <w:rPr>
          <w:rFonts w:ascii="Times New Roman" w:hAnsi="Times New Roman"/>
          <w:sz w:val="20"/>
          <w:lang w:val="en-US"/>
        </w:rPr>
        <w:t>Final Report of 3GPP TSG RAN WG1 #96 v2.0.0</w:t>
      </w:r>
      <w:r>
        <w:rPr>
          <w:rFonts w:cs="Arial"/>
        </w:rPr>
        <w:t>, ETSI MCC</w:t>
      </w:r>
      <w:r>
        <w:rPr>
          <w:rFonts w:hint="eastAsia" w:eastAsia="宋体"/>
          <w:lang w:val="en-US" w:eastAsia="zh-CN"/>
        </w:rPr>
        <w:t>.</w:t>
      </w:r>
    </w:p>
    <w:p>
      <w:pPr>
        <w:numPr>
          <w:ilvl w:val="0"/>
          <w:numId w:val="9"/>
        </w:numPr>
        <w:overflowPunct w:val="0"/>
        <w:autoSpaceDE w:val="0"/>
        <w:autoSpaceDN w:val="0"/>
        <w:adjustRightInd w:val="0"/>
        <w:spacing w:after="120" w:line="240" w:lineRule="auto"/>
        <w:jc w:val="both"/>
        <w:textAlignment w:val="baseline"/>
        <w:rPr>
          <w:lang w:val="en-GB"/>
        </w:rPr>
      </w:pPr>
      <w:r>
        <w:rPr>
          <w:rFonts w:hint="eastAsia" w:eastAsia="宋体" w:cs="Times New Roman"/>
          <w:szCs w:val="20"/>
          <w:lang w:val="en-US" w:eastAsia="zh-CN"/>
        </w:rPr>
        <w:t>R1-1805801,</w:t>
      </w:r>
      <w:r>
        <w:rPr>
          <w:rFonts w:hint="eastAsia" w:eastAsia="Times New Roman" w:cs="Times New Roman"/>
          <w:szCs w:val="20"/>
          <w:lang w:val="en-GB"/>
        </w:rPr>
        <w:t xml:space="preserve"> </w:t>
      </w:r>
      <w:r>
        <w:rPr>
          <w:rFonts w:ascii="Times New Roman" w:hAnsi="Times New Roman"/>
          <w:sz w:val="20"/>
          <w:lang w:val="en-US"/>
        </w:rPr>
        <w:t>Final Report of 3GPP TSG RAN WG1 #92bis v1.0.0</w:t>
      </w:r>
      <w:r>
        <w:rPr>
          <w:rFonts w:hint="eastAsia" w:eastAsia="宋体"/>
          <w:sz w:val="20"/>
          <w:lang w:val="en-US" w:eastAsia="zh-CN"/>
        </w:rPr>
        <w:t>, ETSI MCC.</w:t>
      </w:r>
    </w:p>
    <w:p>
      <w:pPr>
        <w:numPr>
          <w:ilvl w:val="0"/>
          <w:numId w:val="9"/>
        </w:numPr>
        <w:overflowPunct w:val="0"/>
        <w:autoSpaceDE w:val="0"/>
        <w:autoSpaceDN w:val="0"/>
        <w:adjustRightInd w:val="0"/>
        <w:spacing w:after="120" w:line="240" w:lineRule="auto"/>
        <w:jc w:val="both"/>
        <w:textAlignment w:val="baseline"/>
        <w:rPr>
          <w:lang w:val="en-GB"/>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0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auto"/>
    <w:pitch w:val="default"/>
    <w:sig w:usb0="E10002FF" w:usb1="4000ACFF" w:usb2="00000009" w:usb3="00000000" w:csb0="2000019F" w:csb1="00000000"/>
  </w:font>
  <w:font w:name="PMingLiU">
    <w:panose1 w:val="02020500000000000000"/>
    <w:charset w:val="88"/>
    <w:family w:val="auto"/>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EC47FE7"/>
    <w:multiLevelType w:val="multilevel"/>
    <w:tmpl w:val="1EC47F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7C02B64"/>
    <w:multiLevelType w:val="multilevel"/>
    <w:tmpl w:val="27C02B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6B43B9D"/>
    <w:multiLevelType w:val="multilevel"/>
    <w:tmpl w:val="46B43B9D"/>
    <w:lvl w:ilvl="0" w:tentative="0">
      <w:start w:val="1"/>
      <w:numFmt w:val="decimal"/>
      <w:pStyle w:val="28"/>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3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0"/>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4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45"/>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3"/>
  </w:num>
  <w:num w:numId="2">
    <w:abstractNumId w:val="5"/>
  </w:num>
  <w:num w:numId="3">
    <w:abstractNumId w:val="4"/>
  </w:num>
  <w:num w:numId="4">
    <w:abstractNumId w:val="7"/>
  </w:num>
  <w:num w:numId="5">
    <w:abstractNumId w:val="6"/>
  </w:num>
  <w:num w:numId="6">
    <w:abstractNumId w:val="2"/>
  </w:num>
  <w:num w:numId="7">
    <w:abstractNumId w:val="1"/>
  </w:num>
  <w:num w:numId="8">
    <w:abstractNumId w:val="3"/>
    <w:lvlOverride w:ilvl="0">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7B5E4B"/>
    <w:rsid w:val="018D054D"/>
    <w:rsid w:val="01FF08B3"/>
    <w:rsid w:val="02C25D33"/>
    <w:rsid w:val="03C6506D"/>
    <w:rsid w:val="03F37217"/>
    <w:rsid w:val="04C77D0A"/>
    <w:rsid w:val="04D5204C"/>
    <w:rsid w:val="059B61E4"/>
    <w:rsid w:val="05A86143"/>
    <w:rsid w:val="06105DAC"/>
    <w:rsid w:val="069766CC"/>
    <w:rsid w:val="07502CA2"/>
    <w:rsid w:val="078B76F8"/>
    <w:rsid w:val="079D410C"/>
    <w:rsid w:val="08641205"/>
    <w:rsid w:val="08935729"/>
    <w:rsid w:val="08C654D4"/>
    <w:rsid w:val="08CC5D10"/>
    <w:rsid w:val="099F556C"/>
    <w:rsid w:val="0A5763D4"/>
    <w:rsid w:val="0A7BF868"/>
    <w:rsid w:val="0B7322DC"/>
    <w:rsid w:val="0BB77882"/>
    <w:rsid w:val="0C56263C"/>
    <w:rsid w:val="0C5E2B8A"/>
    <w:rsid w:val="0DF104D3"/>
    <w:rsid w:val="0ED138E6"/>
    <w:rsid w:val="0F67780F"/>
    <w:rsid w:val="0FB648CB"/>
    <w:rsid w:val="0FD0731A"/>
    <w:rsid w:val="0FF1533A"/>
    <w:rsid w:val="0FFE0AFA"/>
    <w:rsid w:val="10AA3C13"/>
    <w:rsid w:val="10CD0B75"/>
    <w:rsid w:val="110C4D24"/>
    <w:rsid w:val="128409CA"/>
    <w:rsid w:val="12BB3A94"/>
    <w:rsid w:val="12EF585C"/>
    <w:rsid w:val="13262572"/>
    <w:rsid w:val="137D50D6"/>
    <w:rsid w:val="139B3B65"/>
    <w:rsid w:val="13D36053"/>
    <w:rsid w:val="13F75352"/>
    <w:rsid w:val="1480544B"/>
    <w:rsid w:val="14B36B91"/>
    <w:rsid w:val="165D0583"/>
    <w:rsid w:val="16654289"/>
    <w:rsid w:val="16DB79C9"/>
    <w:rsid w:val="17141F2D"/>
    <w:rsid w:val="17A62BCE"/>
    <w:rsid w:val="17E826AB"/>
    <w:rsid w:val="18D3414F"/>
    <w:rsid w:val="18D91924"/>
    <w:rsid w:val="1A0B3A21"/>
    <w:rsid w:val="1B3329B5"/>
    <w:rsid w:val="1B7F155B"/>
    <w:rsid w:val="1D1F1294"/>
    <w:rsid w:val="1E8806BC"/>
    <w:rsid w:val="1EA137E3"/>
    <w:rsid w:val="1F0936F5"/>
    <w:rsid w:val="1F17474D"/>
    <w:rsid w:val="1F711839"/>
    <w:rsid w:val="200D067C"/>
    <w:rsid w:val="20811B82"/>
    <w:rsid w:val="20A662B2"/>
    <w:rsid w:val="211451D0"/>
    <w:rsid w:val="2151075A"/>
    <w:rsid w:val="219E74A3"/>
    <w:rsid w:val="22571B82"/>
    <w:rsid w:val="22C0245E"/>
    <w:rsid w:val="23514077"/>
    <w:rsid w:val="23B20773"/>
    <w:rsid w:val="248F188B"/>
    <w:rsid w:val="24E91488"/>
    <w:rsid w:val="25962669"/>
    <w:rsid w:val="25C20278"/>
    <w:rsid w:val="262D62D9"/>
    <w:rsid w:val="26681CAB"/>
    <w:rsid w:val="267E5FCE"/>
    <w:rsid w:val="27572E0B"/>
    <w:rsid w:val="280C272A"/>
    <w:rsid w:val="284E33F7"/>
    <w:rsid w:val="287A3770"/>
    <w:rsid w:val="293606FA"/>
    <w:rsid w:val="29517179"/>
    <w:rsid w:val="29E7086A"/>
    <w:rsid w:val="2A1219AD"/>
    <w:rsid w:val="2A394321"/>
    <w:rsid w:val="2AE26D3F"/>
    <w:rsid w:val="2AF8774D"/>
    <w:rsid w:val="2B0F6E62"/>
    <w:rsid w:val="2BB04900"/>
    <w:rsid w:val="2C3A3275"/>
    <w:rsid w:val="2D233DAE"/>
    <w:rsid w:val="2D8E403A"/>
    <w:rsid w:val="2E145F76"/>
    <w:rsid w:val="2EA86D09"/>
    <w:rsid w:val="2F32226B"/>
    <w:rsid w:val="2F376D10"/>
    <w:rsid w:val="2FA231C5"/>
    <w:rsid w:val="308B65F2"/>
    <w:rsid w:val="3117229F"/>
    <w:rsid w:val="31395268"/>
    <w:rsid w:val="31A50177"/>
    <w:rsid w:val="320F0A18"/>
    <w:rsid w:val="324554E5"/>
    <w:rsid w:val="325D2B5A"/>
    <w:rsid w:val="327661FC"/>
    <w:rsid w:val="32B33B5A"/>
    <w:rsid w:val="32EE27B2"/>
    <w:rsid w:val="33372789"/>
    <w:rsid w:val="33484A1E"/>
    <w:rsid w:val="335F47E9"/>
    <w:rsid w:val="346E4104"/>
    <w:rsid w:val="3476470C"/>
    <w:rsid w:val="34D83C16"/>
    <w:rsid w:val="3509315E"/>
    <w:rsid w:val="351A4CC6"/>
    <w:rsid w:val="37705F34"/>
    <w:rsid w:val="377700B0"/>
    <w:rsid w:val="37AF7036"/>
    <w:rsid w:val="380927B5"/>
    <w:rsid w:val="3876150B"/>
    <w:rsid w:val="392739EA"/>
    <w:rsid w:val="3946679B"/>
    <w:rsid w:val="399A43EA"/>
    <w:rsid w:val="3A0F1960"/>
    <w:rsid w:val="3A166029"/>
    <w:rsid w:val="3AF216E5"/>
    <w:rsid w:val="3B30671A"/>
    <w:rsid w:val="3B5662AC"/>
    <w:rsid w:val="3CCE203C"/>
    <w:rsid w:val="3D0C1655"/>
    <w:rsid w:val="3D77737D"/>
    <w:rsid w:val="3DC04E13"/>
    <w:rsid w:val="3DD244E7"/>
    <w:rsid w:val="3E5B41D6"/>
    <w:rsid w:val="3ECE16FA"/>
    <w:rsid w:val="3FF55768"/>
    <w:rsid w:val="40566CBF"/>
    <w:rsid w:val="407921CE"/>
    <w:rsid w:val="40C04FE0"/>
    <w:rsid w:val="41AA7137"/>
    <w:rsid w:val="42381A71"/>
    <w:rsid w:val="426B0C9E"/>
    <w:rsid w:val="42841694"/>
    <w:rsid w:val="429266C7"/>
    <w:rsid w:val="42AF1322"/>
    <w:rsid w:val="42E73C10"/>
    <w:rsid w:val="43EE582E"/>
    <w:rsid w:val="43FB3DA4"/>
    <w:rsid w:val="441C4006"/>
    <w:rsid w:val="449E489D"/>
    <w:rsid w:val="44B24294"/>
    <w:rsid w:val="451019FB"/>
    <w:rsid w:val="455B13AC"/>
    <w:rsid w:val="45CF3CD0"/>
    <w:rsid w:val="460567D8"/>
    <w:rsid w:val="462F25DF"/>
    <w:rsid w:val="46620161"/>
    <w:rsid w:val="47C304FD"/>
    <w:rsid w:val="47C357A6"/>
    <w:rsid w:val="47D77F02"/>
    <w:rsid w:val="487C3875"/>
    <w:rsid w:val="48977283"/>
    <w:rsid w:val="48FA3778"/>
    <w:rsid w:val="49896512"/>
    <w:rsid w:val="4996414B"/>
    <w:rsid w:val="49BA3D71"/>
    <w:rsid w:val="4AF26B9D"/>
    <w:rsid w:val="4BB65435"/>
    <w:rsid w:val="4BCE1489"/>
    <w:rsid w:val="4C723787"/>
    <w:rsid w:val="4CF05EAC"/>
    <w:rsid w:val="4D102CB4"/>
    <w:rsid w:val="4D9E609E"/>
    <w:rsid w:val="4EB053BD"/>
    <w:rsid w:val="4FDC68F3"/>
    <w:rsid w:val="50005DA1"/>
    <w:rsid w:val="505A1CB0"/>
    <w:rsid w:val="509778C7"/>
    <w:rsid w:val="51773E2A"/>
    <w:rsid w:val="51C53170"/>
    <w:rsid w:val="5280421D"/>
    <w:rsid w:val="52BF27F0"/>
    <w:rsid w:val="535E62F0"/>
    <w:rsid w:val="5361709F"/>
    <w:rsid w:val="53705401"/>
    <w:rsid w:val="53752E8D"/>
    <w:rsid w:val="540D782C"/>
    <w:rsid w:val="5553143F"/>
    <w:rsid w:val="55B42DC5"/>
    <w:rsid w:val="586B2608"/>
    <w:rsid w:val="592D7AE2"/>
    <w:rsid w:val="593554F0"/>
    <w:rsid w:val="5A3078C5"/>
    <w:rsid w:val="5AE53367"/>
    <w:rsid w:val="5B0B0083"/>
    <w:rsid w:val="5BC3228B"/>
    <w:rsid w:val="5C3B1FEA"/>
    <w:rsid w:val="5D041ECD"/>
    <w:rsid w:val="5E2D4C21"/>
    <w:rsid w:val="5EE41E2E"/>
    <w:rsid w:val="5F0F00DA"/>
    <w:rsid w:val="60017F85"/>
    <w:rsid w:val="6045086B"/>
    <w:rsid w:val="60745B63"/>
    <w:rsid w:val="61051332"/>
    <w:rsid w:val="62B7743E"/>
    <w:rsid w:val="64116858"/>
    <w:rsid w:val="648D5222"/>
    <w:rsid w:val="64B2258D"/>
    <w:rsid w:val="65C64C37"/>
    <w:rsid w:val="66AB371C"/>
    <w:rsid w:val="66AE1192"/>
    <w:rsid w:val="66CA69C3"/>
    <w:rsid w:val="67E42DFA"/>
    <w:rsid w:val="69462386"/>
    <w:rsid w:val="6A7016FE"/>
    <w:rsid w:val="6AFC6812"/>
    <w:rsid w:val="6B5E2EC6"/>
    <w:rsid w:val="6C42065A"/>
    <w:rsid w:val="6C6F44FD"/>
    <w:rsid w:val="6CD4731D"/>
    <w:rsid w:val="6D3205F0"/>
    <w:rsid w:val="6DB702B4"/>
    <w:rsid w:val="6E504618"/>
    <w:rsid w:val="6EB20078"/>
    <w:rsid w:val="6F5579D7"/>
    <w:rsid w:val="6F801AF8"/>
    <w:rsid w:val="6F8D5AAE"/>
    <w:rsid w:val="6FFF59CB"/>
    <w:rsid w:val="70160759"/>
    <w:rsid w:val="70200B37"/>
    <w:rsid w:val="704E4A67"/>
    <w:rsid w:val="70995673"/>
    <w:rsid w:val="70AA0AC2"/>
    <w:rsid w:val="70EA7511"/>
    <w:rsid w:val="71143E21"/>
    <w:rsid w:val="72867A39"/>
    <w:rsid w:val="72EE3608"/>
    <w:rsid w:val="732F59FD"/>
    <w:rsid w:val="734B5574"/>
    <w:rsid w:val="7355417D"/>
    <w:rsid w:val="736C3FBB"/>
    <w:rsid w:val="74D53B99"/>
    <w:rsid w:val="754C1AAF"/>
    <w:rsid w:val="76D8737F"/>
    <w:rsid w:val="76E279D7"/>
    <w:rsid w:val="772E0626"/>
    <w:rsid w:val="7754709D"/>
    <w:rsid w:val="776E285A"/>
    <w:rsid w:val="77B02D8D"/>
    <w:rsid w:val="77C0093D"/>
    <w:rsid w:val="77C90B9C"/>
    <w:rsid w:val="784258BF"/>
    <w:rsid w:val="793758F2"/>
    <w:rsid w:val="7A787ECB"/>
    <w:rsid w:val="7A8B51CB"/>
    <w:rsid w:val="7AB507FA"/>
    <w:rsid w:val="7AC634CB"/>
    <w:rsid w:val="7C41564D"/>
    <w:rsid w:val="7CB561C0"/>
    <w:rsid w:val="7CCC277F"/>
    <w:rsid w:val="7CE3033A"/>
    <w:rsid w:val="7D0A2590"/>
    <w:rsid w:val="7D550752"/>
    <w:rsid w:val="7D6A7A29"/>
    <w:rsid w:val="7DCC5A45"/>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3"/>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2"/>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1"/>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6">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7"/>
    <w:semiHidden/>
    <w:unhideWhenUsed/>
    <w:qFormat/>
    <w:uiPriority w:val="99"/>
    <w:rPr>
      <w:b/>
      <w:bCs/>
    </w:rPr>
  </w:style>
  <w:style w:type="paragraph" w:styleId="7">
    <w:name w:val="annotation text"/>
    <w:basedOn w:val="1"/>
    <w:link w:val="56"/>
    <w:semiHidden/>
    <w:unhideWhenUsed/>
    <w:qFormat/>
    <w:uiPriority w:val="99"/>
    <w:pPr>
      <w:spacing w:line="240" w:lineRule="auto"/>
    </w:pPr>
    <w:rPr>
      <w:szCs w:val="20"/>
    </w:rPr>
  </w:style>
  <w:style w:type="paragraph" w:styleId="8">
    <w:name w:val="caption"/>
    <w:basedOn w:val="1"/>
    <w:next w:val="1"/>
    <w:link w:val="36"/>
    <w:unhideWhenUsed/>
    <w:qFormat/>
    <w:uiPriority w:val="35"/>
    <w:pPr>
      <w:spacing w:after="200" w:line="240" w:lineRule="auto"/>
      <w:jc w:val="center"/>
    </w:pPr>
    <w:rPr>
      <w:rFonts w:ascii="Arial" w:hAnsi="Arial"/>
      <w:i/>
      <w:iCs/>
      <w:sz w:val="18"/>
      <w:szCs w:val="18"/>
    </w:rPr>
  </w:style>
  <w:style w:type="paragraph" w:styleId="9">
    <w:name w:val="Body Text"/>
    <w:basedOn w:val="1"/>
    <w:link w:val="44"/>
    <w:semiHidden/>
    <w:unhideWhenUsed/>
    <w:qFormat/>
    <w:uiPriority w:val="0"/>
    <w:pPr>
      <w:spacing w:after="120" w:line="256" w:lineRule="auto"/>
      <w:jc w:val="both"/>
    </w:pPr>
    <w:rPr>
      <w:rFonts w:ascii="Arial" w:hAnsi="Arial"/>
      <w:sz w:val="22"/>
      <w:lang w:val="da-DK" w:eastAsia="zh-CN"/>
    </w:rPr>
  </w:style>
  <w:style w:type="paragraph" w:styleId="10">
    <w:name w:val="List 2"/>
    <w:basedOn w:val="1"/>
    <w:semiHidden/>
    <w:unhideWhenUsed/>
    <w:qFormat/>
    <w:uiPriority w:val="99"/>
    <w:pPr>
      <w:ind w:left="566" w:hanging="283"/>
      <w:contextualSpacing/>
    </w:pPr>
  </w:style>
  <w:style w:type="paragraph" w:styleId="11">
    <w:name w:val="Balloon Text"/>
    <w:basedOn w:val="1"/>
    <w:link w:val="53"/>
    <w:semiHidden/>
    <w:unhideWhenUsed/>
    <w:qFormat/>
    <w:uiPriority w:val="99"/>
    <w:pPr>
      <w:spacing w:after="0" w:line="240" w:lineRule="auto"/>
    </w:pPr>
    <w:rPr>
      <w:rFonts w:ascii="Segoe UI" w:hAnsi="Segoe UI" w:cs="Segoe UI"/>
      <w:sz w:val="18"/>
      <w:szCs w:val="18"/>
    </w:rPr>
  </w:style>
  <w:style w:type="paragraph" w:styleId="12">
    <w:name w:val="header"/>
    <w:link w:val="51"/>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character" w:styleId="17">
    <w:name w:val="FollowedHyperlink"/>
    <w:basedOn w:val="16"/>
    <w:semiHidden/>
    <w:unhideWhenUsed/>
    <w:qFormat/>
    <w:uiPriority w:val="99"/>
    <w:rPr>
      <w:color w:val="954F72" w:themeColor="followedHyperlink"/>
      <w:u w:val="single"/>
      <w14:textFill>
        <w14:solidFill>
          <w14:schemeClr w14:val="folHlink"/>
        </w14:solidFill>
      </w14:textFill>
    </w:rPr>
  </w:style>
  <w:style w:type="character" w:styleId="18">
    <w:name w:val="Hyperlink"/>
    <w:basedOn w:val="16"/>
    <w:unhideWhenUsed/>
    <w:qFormat/>
    <w:uiPriority w:val="99"/>
    <w:rPr>
      <w:color w:val="0563C1" w:themeColor="hyperlink"/>
      <w:u w:val="single"/>
      <w14:textFill>
        <w14:solidFill>
          <w14:schemeClr w14:val="hlink"/>
        </w14:solidFill>
      </w14:textFill>
    </w:rPr>
  </w:style>
  <w:style w:type="character" w:styleId="19">
    <w:name w:val="annotation reference"/>
    <w:basedOn w:val="16"/>
    <w:semiHidden/>
    <w:unhideWhenUsed/>
    <w:qFormat/>
    <w:uiPriority w:val="99"/>
    <w:rPr>
      <w:sz w:val="16"/>
      <w:szCs w:val="16"/>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Heading 2 Char"/>
    <w:basedOn w:val="16"/>
    <w:link w:val="3"/>
    <w:qFormat/>
    <w:uiPriority w:val="0"/>
    <w:rPr>
      <w:rFonts w:ascii="Arial" w:hAnsi="Arial" w:eastAsia="Times New Roman" w:cs="Times New Roman"/>
      <w:sz w:val="32"/>
      <w:szCs w:val="20"/>
      <w:lang w:val="en-GB"/>
    </w:rPr>
  </w:style>
  <w:style w:type="character" w:customStyle="1" w:styleId="23">
    <w:name w:val="Heading 1 Char"/>
    <w:basedOn w:val="16"/>
    <w:link w:val="2"/>
    <w:qFormat/>
    <w:uiPriority w:val="9"/>
    <w:rPr>
      <w:rFonts w:asciiTheme="majorHAnsi" w:hAnsiTheme="majorHAnsi" w:eastAsiaTheme="majorEastAsia" w:cstheme="majorBidi"/>
      <w:color w:val="2F5597" w:themeColor="accent1" w:themeShade="BF"/>
      <w:sz w:val="32"/>
      <w:szCs w:val="32"/>
    </w:rPr>
  </w:style>
  <w:style w:type="paragraph" w:styleId="24">
    <w:name w:val="List Paragraph"/>
    <w:basedOn w:val="1"/>
    <w:link w:val="31"/>
    <w:qFormat/>
    <w:uiPriority w:val="34"/>
    <w:pPr>
      <w:ind w:left="720"/>
      <w:contextualSpacing/>
    </w:pPr>
  </w:style>
  <w:style w:type="paragraph" w:customStyle="1" w:styleId="25">
    <w:name w:val="RAN4 H2"/>
    <w:basedOn w:val="3"/>
    <w:next w:val="1"/>
    <w:link w:val="27"/>
    <w:qFormat/>
    <w:uiPriority w:val="0"/>
    <w:rPr>
      <w:lang w:val="en-US"/>
    </w:rPr>
  </w:style>
  <w:style w:type="paragraph" w:customStyle="1" w:styleId="26">
    <w:name w:val="RAN4 H1"/>
    <w:basedOn w:val="1"/>
    <w:link w:val="29"/>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7">
    <w:name w:val="RAN4 H2 Char"/>
    <w:basedOn w:val="22"/>
    <w:link w:val="25"/>
    <w:qFormat/>
    <w:uiPriority w:val="0"/>
    <w:rPr>
      <w:rFonts w:ascii="Arial" w:hAnsi="Arial" w:eastAsia="Times New Roman" w:cs="Times New Roman"/>
      <w:sz w:val="32"/>
      <w:szCs w:val="20"/>
      <w:lang w:val="en-GB"/>
    </w:rPr>
  </w:style>
  <w:style w:type="paragraph" w:customStyle="1" w:styleId="28">
    <w:name w:val="RAN4 Observation"/>
    <w:basedOn w:val="24"/>
    <w:next w:val="1"/>
    <w:link w:val="32"/>
    <w:qFormat/>
    <w:uiPriority w:val="0"/>
    <w:pPr>
      <w:numPr>
        <w:ilvl w:val="0"/>
        <w:numId w:val="1"/>
      </w:numPr>
    </w:pPr>
    <w:rPr>
      <w:rFonts w:eastAsia="Calibri" w:cs="Times New Roman"/>
      <w:szCs w:val="20"/>
      <w:lang w:val="en-GB"/>
    </w:rPr>
  </w:style>
  <w:style w:type="character" w:customStyle="1" w:styleId="29">
    <w:name w:val="RAN4 H1 Char"/>
    <w:basedOn w:val="16"/>
    <w:link w:val="26"/>
    <w:qFormat/>
    <w:uiPriority w:val="0"/>
    <w:rPr>
      <w:rFonts w:ascii="Arial" w:hAnsi="Arial" w:eastAsia="宋体" w:cs="Times New Roman"/>
      <w:sz w:val="36"/>
      <w:szCs w:val="20"/>
      <w:lang w:val="en-GB"/>
    </w:rPr>
  </w:style>
  <w:style w:type="paragraph" w:customStyle="1" w:styleId="30">
    <w:name w:val="RAN4 Proposal"/>
    <w:basedOn w:val="24"/>
    <w:next w:val="1"/>
    <w:link w:val="33"/>
    <w:qFormat/>
    <w:uiPriority w:val="0"/>
    <w:pPr>
      <w:numPr>
        <w:ilvl w:val="0"/>
        <w:numId w:val="2"/>
      </w:numPr>
      <w:ind w:left="0" w:firstLine="0"/>
    </w:pPr>
    <w:rPr>
      <w:rFonts w:eastAsia="Calibri" w:cs="Times New Roman"/>
      <w:b/>
      <w:szCs w:val="20"/>
      <w:lang w:val="en-GB"/>
    </w:rPr>
  </w:style>
  <w:style w:type="character" w:customStyle="1" w:styleId="31">
    <w:name w:val="List Paragraph Char"/>
    <w:basedOn w:val="16"/>
    <w:link w:val="24"/>
    <w:qFormat/>
    <w:uiPriority w:val="34"/>
  </w:style>
  <w:style w:type="character" w:customStyle="1" w:styleId="32">
    <w:name w:val="RAN4 Observation Char"/>
    <w:basedOn w:val="31"/>
    <w:link w:val="28"/>
    <w:qFormat/>
    <w:uiPriority w:val="0"/>
    <w:rPr>
      <w:rFonts w:ascii="Times New Roman" w:hAnsi="Times New Roman" w:eastAsia="Calibri" w:cs="Times New Roman"/>
      <w:sz w:val="20"/>
      <w:szCs w:val="20"/>
      <w:lang w:val="en-GB"/>
    </w:rPr>
  </w:style>
  <w:style w:type="character" w:customStyle="1" w:styleId="33">
    <w:name w:val="RAN4 Proposal Char"/>
    <w:basedOn w:val="31"/>
    <w:link w:val="30"/>
    <w:qFormat/>
    <w:uiPriority w:val="0"/>
    <w:rPr>
      <w:rFonts w:ascii="Times New Roman" w:hAnsi="Times New Roman" w:eastAsia="Calibri" w:cs="Times New Roman"/>
      <w:b/>
      <w:sz w:val="20"/>
      <w:szCs w:val="20"/>
      <w:lang w:val="en-GB"/>
    </w:rPr>
  </w:style>
  <w:style w:type="paragraph" w:customStyle="1" w:styleId="34">
    <w:name w:val="RAN4 proposal"/>
    <w:basedOn w:val="8"/>
    <w:next w:val="1"/>
    <w:link w:val="37"/>
    <w:qFormat/>
    <w:uiPriority w:val="0"/>
    <w:pPr>
      <w:numPr>
        <w:ilvl w:val="0"/>
        <w:numId w:val="3"/>
      </w:numPr>
      <w:ind w:left="0" w:firstLine="0"/>
      <w:jc w:val="left"/>
    </w:pPr>
    <w:rPr>
      <w:rFonts w:ascii="Times New Roman" w:hAnsi="Times New Roman"/>
      <w:b/>
      <w:i w:val="0"/>
      <w:sz w:val="22"/>
    </w:rPr>
  </w:style>
  <w:style w:type="paragraph" w:customStyle="1" w:styleId="35">
    <w:name w:val="TOC Heading"/>
    <w:basedOn w:val="2"/>
    <w:next w:val="1"/>
    <w:unhideWhenUsed/>
    <w:qFormat/>
    <w:uiPriority w:val="39"/>
    <w:pPr>
      <w:outlineLvl w:val="9"/>
    </w:pPr>
  </w:style>
  <w:style w:type="character" w:customStyle="1" w:styleId="36">
    <w:name w:val="Caption Char"/>
    <w:basedOn w:val="16"/>
    <w:link w:val="8"/>
    <w:qFormat/>
    <w:uiPriority w:val="35"/>
    <w:rPr>
      <w:rFonts w:ascii="Arial" w:hAnsi="Arial"/>
      <w:i/>
      <w:iCs/>
      <w:sz w:val="18"/>
      <w:szCs w:val="18"/>
    </w:rPr>
  </w:style>
  <w:style w:type="character" w:customStyle="1" w:styleId="37">
    <w:name w:val="RAN4 proposal Char"/>
    <w:basedOn w:val="36"/>
    <w:link w:val="34"/>
    <w:qFormat/>
    <w:uiPriority w:val="0"/>
    <w:rPr>
      <w:rFonts w:ascii="Times New Roman" w:hAnsi="Times New Roman"/>
      <w:b/>
      <w:i w:val="0"/>
      <w:sz w:val="18"/>
      <w:szCs w:val="18"/>
    </w:rPr>
  </w:style>
  <w:style w:type="paragraph" w:customStyle="1" w:styleId="38">
    <w:name w:val="RAN4 observation"/>
    <w:basedOn w:val="28"/>
    <w:next w:val="1"/>
    <w:link w:val="39"/>
    <w:qFormat/>
    <w:uiPriority w:val="0"/>
    <w:pPr>
      <w:ind w:left="0" w:firstLine="0"/>
    </w:pPr>
    <w:rPr>
      <w:sz w:val="22"/>
    </w:rPr>
  </w:style>
  <w:style w:type="character" w:customStyle="1" w:styleId="39">
    <w:name w:val="RAN4 observation Char"/>
    <w:basedOn w:val="32"/>
    <w:link w:val="38"/>
    <w:qFormat/>
    <w:uiPriority w:val="0"/>
    <w:rPr>
      <w:rFonts w:ascii="Times New Roman" w:hAnsi="Times New Roman" w:eastAsia="Calibri" w:cs="Times New Roman"/>
      <w:sz w:val="20"/>
      <w:szCs w:val="20"/>
      <w:lang w:val="en-GB"/>
    </w:rPr>
  </w:style>
  <w:style w:type="character" w:customStyle="1" w:styleId="40">
    <w:name w:val="Unresolved Mention"/>
    <w:basedOn w:val="16"/>
    <w:semiHidden/>
    <w:unhideWhenUsed/>
    <w:qFormat/>
    <w:uiPriority w:val="99"/>
    <w:rPr>
      <w:color w:val="808080"/>
      <w:shd w:val="clear" w:color="auto" w:fill="E6E6E6"/>
    </w:rPr>
  </w:style>
  <w:style w:type="character" w:customStyle="1" w:styleId="41">
    <w:name w:val="Heading 4 Char"/>
    <w:basedOn w:val="16"/>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2">
    <w:name w:val="Doc-text2 Char"/>
    <w:link w:val="43"/>
    <w:qFormat/>
    <w:locked/>
    <w:uiPriority w:val="0"/>
    <w:rPr>
      <w:rFonts w:ascii="Arial" w:hAnsi="Arial" w:eastAsia="Times New Roman" w:cs="Arial"/>
      <w:lang w:val="zh-CN" w:eastAsia="zh-CN"/>
    </w:rPr>
  </w:style>
  <w:style w:type="paragraph" w:customStyle="1" w:styleId="43">
    <w:name w:val="Doc-text2"/>
    <w:basedOn w:val="1"/>
    <w:link w:val="42"/>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4">
    <w:name w:val="Body Text Char"/>
    <w:basedOn w:val="16"/>
    <w:link w:val="9"/>
    <w:semiHidden/>
    <w:qFormat/>
    <w:uiPriority w:val="0"/>
    <w:rPr>
      <w:rFonts w:ascii="Arial" w:hAnsi="Arial"/>
      <w:lang w:val="da-DK" w:eastAsia="zh-CN"/>
    </w:rPr>
  </w:style>
  <w:style w:type="paragraph" w:customStyle="1" w:styleId="45">
    <w:name w:val="Agreement"/>
    <w:basedOn w:val="1"/>
    <w:next w:val="43"/>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6">
    <w:name w:val="TAL"/>
    <w:basedOn w:val="1"/>
    <w:link w:val="47"/>
    <w:qFormat/>
    <w:uiPriority w:val="0"/>
    <w:pPr>
      <w:keepNext/>
      <w:keepLines/>
      <w:spacing w:after="0" w:line="240" w:lineRule="auto"/>
    </w:pPr>
    <w:rPr>
      <w:rFonts w:ascii="Arial" w:hAnsi="Arial" w:eastAsia="Times New Roman" w:cs="Times New Roman"/>
      <w:sz w:val="18"/>
      <w:szCs w:val="20"/>
      <w:lang w:val="en-GB"/>
    </w:rPr>
  </w:style>
  <w:style w:type="character" w:customStyle="1" w:styleId="47">
    <w:name w:val="TAL Char"/>
    <w:link w:val="46"/>
    <w:qFormat/>
    <w:locked/>
    <w:uiPriority w:val="0"/>
    <w:rPr>
      <w:rFonts w:ascii="Arial" w:hAnsi="Arial" w:eastAsia="Times New Roman" w:cs="Times New Roman"/>
      <w:sz w:val="18"/>
      <w:szCs w:val="20"/>
      <w:lang w:val="en-GB"/>
    </w:rPr>
  </w:style>
  <w:style w:type="paragraph" w:customStyle="1" w:styleId="48">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49">
    <w:name w:val="EmailDiscussion"/>
    <w:basedOn w:val="1"/>
    <w:next w:val="1"/>
    <w:link w:val="50"/>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0">
    <w:name w:val="EmailDiscussion Char"/>
    <w:link w:val="49"/>
    <w:qFormat/>
    <w:uiPriority w:val="0"/>
    <w:rPr>
      <w:rFonts w:ascii="Arial" w:hAnsi="Arial" w:eastAsia="MS Mincho" w:cs="Times New Roman"/>
      <w:b/>
      <w:sz w:val="20"/>
      <w:szCs w:val="24"/>
      <w:lang w:val="en-GB" w:eastAsia="en-GB"/>
    </w:rPr>
  </w:style>
  <w:style w:type="character" w:customStyle="1" w:styleId="51">
    <w:name w:val="Header Char"/>
    <w:basedOn w:val="16"/>
    <w:link w:val="12"/>
    <w:semiHidden/>
    <w:qFormat/>
    <w:locked/>
    <w:uiPriority w:val="0"/>
    <w:rPr>
      <w:rFonts w:ascii="Tms Rmn" w:hAnsi="Tms Rmn"/>
      <w:b/>
      <w:sz w:val="18"/>
    </w:rPr>
  </w:style>
  <w:style w:type="character" w:customStyle="1" w:styleId="52">
    <w:name w:val="Header Char1"/>
    <w:basedOn w:val="16"/>
    <w:semiHidden/>
    <w:qFormat/>
    <w:uiPriority w:val="99"/>
    <w:rPr>
      <w:rFonts w:ascii="Times New Roman" w:hAnsi="Times New Roman"/>
      <w:sz w:val="20"/>
    </w:rPr>
  </w:style>
  <w:style w:type="character" w:customStyle="1" w:styleId="53">
    <w:name w:val="Balloon Text Char"/>
    <w:basedOn w:val="16"/>
    <w:link w:val="11"/>
    <w:semiHidden/>
    <w:qFormat/>
    <w:uiPriority w:val="99"/>
    <w:rPr>
      <w:rFonts w:ascii="Segoe UI" w:hAnsi="Segoe UI" w:cs="Segoe UI"/>
      <w:sz w:val="18"/>
      <w:szCs w:val="18"/>
    </w:rPr>
  </w:style>
  <w:style w:type="character" w:customStyle="1" w:styleId="54">
    <w:name w:val="CR Cover Page Zchn"/>
    <w:link w:val="55"/>
    <w:qFormat/>
    <w:locked/>
    <w:uiPriority w:val="0"/>
    <w:rPr>
      <w:rFonts w:ascii="Arial" w:hAnsi="Arial" w:cs="Arial"/>
      <w:lang w:val="en-GB"/>
    </w:rPr>
  </w:style>
  <w:style w:type="paragraph" w:customStyle="1" w:styleId="55">
    <w:name w:val="CR Cover Page"/>
    <w:link w:val="54"/>
    <w:qFormat/>
    <w:uiPriority w:val="0"/>
    <w:pPr>
      <w:spacing w:after="120" w:line="240" w:lineRule="auto"/>
    </w:pPr>
    <w:rPr>
      <w:rFonts w:ascii="Arial" w:hAnsi="Arial" w:cs="Arial" w:eastAsiaTheme="minorHAnsi"/>
      <w:sz w:val="22"/>
      <w:szCs w:val="22"/>
      <w:lang w:val="en-GB" w:eastAsia="en-US" w:bidi="ar-SA"/>
    </w:rPr>
  </w:style>
  <w:style w:type="character" w:customStyle="1" w:styleId="56">
    <w:name w:val="Comment Text Char"/>
    <w:basedOn w:val="16"/>
    <w:link w:val="7"/>
    <w:semiHidden/>
    <w:qFormat/>
    <w:uiPriority w:val="99"/>
    <w:rPr>
      <w:rFonts w:ascii="Times New Roman" w:hAnsi="Times New Roman"/>
      <w:sz w:val="20"/>
      <w:szCs w:val="20"/>
    </w:rPr>
  </w:style>
  <w:style w:type="character" w:customStyle="1" w:styleId="57">
    <w:name w:val="Comment Subject Char"/>
    <w:basedOn w:val="56"/>
    <w:link w:val="6"/>
    <w:semiHidden/>
    <w:qFormat/>
    <w:uiPriority w:val="99"/>
    <w:rPr>
      <w:rFonts w:ascii="Times New Roman" w:hAnsi="Times New Roman"/>
      <w:b/>
      <w:bCs/>
      <w:sz w:val="20"/>
      <w:szCs w:val="20"/>
    </w:rPr>
  </w:style>
  <w:style w:type="paragraph" w:customStyle="1" w:styleId="58">
    <w:name w:val="3GPP Normal Text"/>
    <w:basedOn w:val="9"/>
    <w:link w:val="59"/>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59">
    <w:name w:val="3GPP Normal Text Char"/>
    <w:link w:val="58"/>
    <w:qFormat/>
    <w:uiPriority w:val="0"/>
    <w:rPr>
      <w:rFonts w:ascii="Times New Roman" w:hAnsi="Times New Roman" w:eastAsia="MS Mincho" w:cs="Arial"/>
      <w:sz w:val="20"/>
      <w:szCs w:val="24"/>
    </w:rPr>
  </w:style>
  <w:style w:type="paragraph" w:customStyle="1" w:styleId="60">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1">
    <w:name w:val="TH"/>
    <w:basedOn w:val="1"/>
    <w:qFormat/>
    <w:uiPriority w:val="0"/>
    <w:pPr>
      <w:keepNext/>
      <w:keepLines/>
      <w:spacing w:before="60"/>
      <w:jc w:val="center"/>
    </w:pPr>
    <w:rPr>
      <w:rFonts w:ascii="Arial" w:hAnsi="Arial"/>
      <w:b/>
      <w:lang w:eastAsia="zh-CN"/>
    </w:rPr>
  </w:style>
  <w:style w:type="paragraph" w:customStyle="1" w:styleId="62">
    <w:name w:val="NO"/>
    <w:basedOn w:val="1"/>
    <w:qFormat/>
    <w:uiPriority w:val="0"/>
    <w:pPr>
      <w:keepLines/>
      <w:ind w:left="1135" w:hanging="851"/>
    </w:pPr>
    <w:rPr>
      <w:lang w:eastAsia="zh-CN"/>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0</TotalTime>
  <ScaleCrop>false</ScaleCrop>
  <LinksUpToDate>false</LinksUpToDate>
  <CharactersWithSpaces>6220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Richie Leo (ZTE)</cp:lastModifiedBy>
  <cp:lastPrinted>2019-04-29T06:52:00Z</cp:lastPrinted>
  <dcterms:modified xsi:type="dcterms:W3CDTF">2019-10-14T06:19:57Z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2052-10.8.2.7027</vt:lpwstr>
  </property>
</Properties>
</file>